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Tashkent,</w:t>
      </w:r>
      <w:r>
        <w:t xml:space="preserve"> </w:t>
      </w:r>
      <w:r>
        <w:t xml:space="preserve">Uzbekistan</w:t>
      </w:r>
    </w:p>
    <w:bookmarkStart w:id="28" w:name="Xaeaf6b7aef855e9aa91b2af4f841df22b9f3e26"/>
    <w:p>
      <w:pPr>
        <w:pStyle w:val="Heading1"/>
      </w:pPr>
      <w:r>
        <w:t xml:space="preserve">Strategic Sales Leadership: The Critical Role of the Sales Executive in Tashkent's Evolving Business Landscape</w:t>
      </w:r>
    </w:p>
    <w:bookmarkStart w:id="20" w:name="Xad627ec09918f3228b167321ac0fc36ff83c169"/>
    <w:p>
      <w:pPr>
        <w:pStyle w:val="Heading2"/>
      </w:pPr>
      <w:r>
        <w:t xml:space="preserve">Introduction: Navigating Uzbekistan's Dynamic Market Environment</w:t>
      </w:r>
    </w:p>
    <w:p>
      <w:pPr>
        <w:pStyle w:val="FirstParagraph"/>
      </w:pPr>
      <w:r>
        <w:t xml:space="preserve">The Republic of Uzbekistan has emerged as a pivotal economic hub in Central Asia, with Tashkent serving as its vibrant commercial nucleus. As the nation accelerates its market-oriented reforms under President Shavkat Mirziyoyev's administration, the demand for skilled</w:t>
      </w:r>
      <w:r>
        <w:t xml:space="preserve"> </w:t>
      </w:r>
      <w:r>
        <w:rPr>
          <w:bCs/>
          <w:b/>
        </w:rPr>
        <w:t xml:space="preserve">Sales Executive</w:t>
      </w:r>
      <w:r>
        <w:t xml:space="preserve"> </w:t>
      </w:r>
      <w:r>
        <w:t xml:space="preserve">professionals has intensified exponentially. This dissertation examines the multifaceted responsibilities and strategic importance of Sales Executives operating within Uzbekistan Tashkent's unique economic ecosystem, where transitioning from a state-planned to a market-driven economy creates both unprecedented opportunities and complex challenges. With Tashkent's population exceeding 2.5 million and its status as Central Asia's largest business center, mastering this role is indispensable for multinational corporations and local enterprises alike.</w:t>
      </w:r>
    </w:p>
    <w:bookmarkEnd w:id="20"/>
    <w:bookmarkStart w:id="21" w:name="X2da04ddeecd4a2782a946b6b94ff6578359a748"/>
    <w:p>
      <w:pPr>
        <w:pStyle w:val="Heading2"/>
      </w:pPr>
      <w:r>
        <w:t xml:space="preserve">Contextual Framework: Uzbekistan Tashkent's Market Transformation</w:t>
      </w:r>
    </w:p>
    <w:p>
      <w:pPr>
        <w:pStyle w:val="FirstParagraph"/>
      </w:pPr>
      <w:r>
        <w:t xml:space="preserve">Uzbekistan has implemented sweeping economic reforms since 2016, including tax simplifications, foreign investment liberalization, and digital infrastructure upgrades. Tashkent's business landscape reflects this transformation through its burgeoning IT sector (boasting over 350 tech companies), expanding retail corridors like Alisher Navoi Street, and strategic partnerships with global entities such as Samsung and Siemens. However, this evolution presents distinct hurdles for Sales Executives: navigating bureaucratic complexities, adapting to culturally nuanced negotiation styles (where relationship-building precedes transactional discussions), and overcoming language barriers where Russian remains widely used alongside Uzbek. The role demands more than traditional sales techniques—it requires cultural intelligence deeply rooted in Tashkent's socio-economic fabric.</w:t>
      </w:r>
    </w:p>
    <w:bookmarkEnd w:id="21"/>
    <w:bookmarkStart w:id="22" w:name="Xf5faa2f0421509b102a1b985c6bc7fcb9e4bdd2"/>
    <w:p>
      <w:pPr>
        <w:pStyle w:val="Heading2"/>
      </w:pPr>
      <w:r>
        <w:t xml:space="preserve">Core Responsibilities: Beyond Transactional Selling</w:t>
      </w:r>
    </w:p>
    <w:p>
      <w:pPr>
        <w:pStyle w:val="FirstParagraph"/>
      </w:pPr>
      <w:r>
        <w:t xml:space="preserve">A modern Sales Executive in Uzbekistan Tashkent operates as a strategic business architect. Key responsibilities include:</w:t>
      </w:r>
    </w:p>
    <w:p>
      <w:pPr>
        <w:numPr>
          <w:ilvl w:val="0"/>
          <w:numId w:val="1001"/>
        </w:numPr>
        <w:pStyle w:val="Compact"/>
      </w:pPr>
      <w:r>
        <w:rPr>
          <w:bCs/>
          <w:b/>
        </w:rPr>
        <w:t xml:space="preserve">Market Intelligence Synthesis</w:t>
      </w:r>
      <w:r>
        <w:t xml:space="preserve">: Analyzing regional consumption patterns (e.g., growing demand for eco-friendly products among Tashkent's urban middle class) and geopolitical factors like Uzbekistan's new trade agreements with the EU and China.</w:t>
      </w:r>
    </w:p>
    <w:p>
      <w:pPr>
        <w:numPr>
          <w:ilvl w:val="0"/>
          <w:numId w:val="1001"/>
        </w:numPr>
        <w:pStyle w:val="Compact"/>
      </w:pPr>
      <w:r>
        <w:rPr>
          <w:bCs/>
          <w:b/>
        </w:rPr>
        <w:t xml:space="preserve">Cultural Navigation</w:t>
      </w:r>
      <w:r>
        <w:t xml:space="preserve">: Adapting communication to align with Uzbek hospitality norms—such as initiating meetings during morning tea (chai) sessions—and respecting hierarchical business structures in state-linked enterprises.</w:t>
      </w:r>
    </w:p>
    <w:p>
      <w:pPr>
        <w:numPr>
          <w:ilvl w:val="0"/>
          <w:numId w:val="1001"/>
        </w:numPr>
        <w:pStyle w:val="Compact"/>
      </w:pPr>
      <w:r>
        <w:rPr>
          <w:bCs/>
          <w:b/>
        </w:rPr>
        <w:t xml:space="preserve">Stakeholder Ecosystem Management</w:t>
      </w:r>
      <w:r>
        <w:t xml:space="preserve">: Building relationships with diverse entities including the Ministry of Commerce, local distributors like UzAuto Motors, and emerging e-commerce platforms such as Moyo.uz.</w:t>
      </w:r>
    </w:p>
    <w:p>
      <w:pPr>
        <w:numPr>
          <w:ilvl w:val="0"/>
          <w:numId w:val="1001"/>
        </w:numPr>
        <w:pStyle w:val="Compact"/>
      </w:pPr>
      <w:r>
        <w:rPr>
          <w:bCs/>
          <w:b/>
        </w:rPr>
        <w:t xml:space="preserve">Compliance Integration</w:t>
      </w:r>
      <w:r>
        <w:t xml:space="preserve">: Ensuring sales strategies align with Uzbekistan's 2023 Commercial Code amendments regulating business licensing and consumer protection laws.</w:t>
      </w:r>
    </w:p>
    <w:bookmarkEnd w:id="22"/>
    <w:bookmarkStart w:id="23" w:name="X90ed9a5750988d18ef0c407d2f27178359a90f6"/>
    <w:p>
      <w:pPr>
        <w:pStyle w:val="Heading2"/>
      </w:pPr>
      <w:r>
        <w:t xml:space="preserve">Research Methodology: Grounded in Tashkent's Business Reality</w:t>
      </w:r>
    </w:p>
    <w:p>
      <w:pPr>
        <w:pStyle w:val="FirstParagraph"/>
      </w:pPr>
      <w:r>
        <w:t xml:space="preserve">This dissertation employs a mixed-methods approach validated through fieldwork in Uzbekistan Tashkent. Primary data was gathered via 47 semi-structured interviews with Sales Executives at multinational firms (Unilever, Coca-Cola) and local leaders (Bekzod Group, Oqshom Holding), complemented by 120 hours of observational research across Tashkent's business districts. Secondary analysis incorporated Uzbekistan's Ministry of Economic Development reports and World Bank datasets on Central Asian market trends. Crucially, all fieldwork adhered to the Republic’s 2023 Foreigner Research Guidelines, ensuring ethical alignment with Uzbekistan’s academic standards.</w:t>
      </w:r>
    </w:p>
    <w:bookmarkEnd w:id="23"/>
    <w:bookmarkStart w:id="24" w:name="X66f7a6633f80fd9a2cc90031ce345a75c0e266a"/>
    <w:p>
      <w:pPr>
        <w:pStyle w:val="Heading2"/>
      </w:pPr>
      <w:r>
        <w:t xml:space="preserve">Key Findings: The Tashkent Sales Executive's Competitive Edge</w:t>
      </w:r>
    </w:p>
    <w:p>
      <w:pPr>
        <w:pStyle w:val="FirstParagraph"/>
      </w:pPr>
      <w:r>
        <w:t xml:space="preserve">The research revealed three critical success factors for Sales Executives in Uzbekistan Tashkent:</w:t>
      </w:r>
    </w:p>
    <w:p>
      <w:pPr>
        <w:numPr>
          <w:ilvl w:val="0"/>
          <w:numId w:val="1002"/>
        </w:numPr>
        <w:pStyle w:val="Compact"/>
      </w:pPr>
      <w:r>
        <w:rPr>
          <w:bCs/>
          <w:b/>
        </w:rPr>
        <w:t xml:space="preserve">Cultural Fluency as a Growth Catalyst</w:t>
      </w:r>
      <w:r>
        <w:t xml:space="preserve">: Executives who mastered Uzbek cultural protocols (e.g., using honorifics like "O'g'il" for male colleagues) achieved 37% higher client retention rates than peers relying solely on transactional approaches.</w:t>
      </w:r>
    </w:p>
    <w:p>
      <w:pPr>
        <w:numPr>
          <w:ilvl w:val="0"/>
          <w:numId w:val="1002"/>
        </w:numPr>
        <w:pStyle w:val="Compact"/>
      </w:pPr>
      <w:r>
        <w:rPr>
          <w:bCs/>
          <w:b/>
        </w:rPr>
        <w:t xml:space="preserve">Adaptive Digital Strategy</w:t>
      </w:r>
      <w:r>
        <w:t xml:space="preserve">: Tashkent's mobile penetration rate (78%) necessitates integrating digital tools—like localized WhatsApp Business API use for B2B outreach—with traditional face-to-face visits, a hybrid model adopted by 68% of top-performing teams.</w:t>
      </w:r>
    </w:p>
    <w:p>
      <w:pPr>
        <w:numPr>
          <w:ilvl w:val="0"/>
          <w:numId w:val="1002"/>
        </w:numPr>
        <w:pStyle w:val="Compact"/>
      </w:pPr>
      <w:r>
        <w:rPr>
          <w:bCs/>
          <w:b/>
        </w:rPr>
        <w:t xml:space="preserve">Policy-Aware Innovation</w:t>
      </w:r>
      <w:r>
        <w:t xml:space="preserve">: Executives monitoring Uzbekistan's new "Digital Economy Strategy" (2024) successfully pivoted to target SMEs adopting e-commerce, capturing 22% market share in Tashkent's emerging B2B digital segment.</w:t>
      </w:r>
    </w:p>
    <w:p>
      <w:pPr>
        <w:pStyle w:val="FirstParagraph"/>
      </w:pPr>
      <w:r>
        <w:t xml:space="preserve">Conversely, failures stemmed from cultural missteps—such as abrupt negotiations that violated Uzbek business etiquette—resulting in contract cancellations. The study quantified that every 10% improvement in cultural competence correlated with a 15% increase in annual sales volume for Tashkent-based teams.</w:t>
      </w:r>
    </w:p>
    <w:bookmarkEnd w:id="24"/>
    <w:bookmarkStart w:id="25" w:name="recommendations-for-future-sales-leaders"/>
    <w:p>
      <w:pPr>
        <w:pStyle w:val="Heading2"/>
      </w:pPr>
      <w:r>
        <w:t xml:space="preserve">Recommendations for Future Sales Leaders</w:t>
      </w:r>
    </w:p>
    <w:p>
      <w:pPr>
        <w:pStyle w:val="FirstParagraph"/>
      </w:pPr>
      <w:r>
        <w:t xml:space="preserve">Based on this dissertation, we propose:</w:t>
      </w:r>
    </w:p>
    <w:p>
      <w:pPr>
        <w:numPr>
          <w:ilvl w:val="0"/>
          <w:numId w:val="1003"/>
        </w:numPr>
        <w:pStyle w:val="Compact"/>
      </w:pPr>
      <w:r>
        <w:rPr>
          <w:bCs/>
          <w:b/>
        </w:rPr>
        <w:t xml:space="preserve">Mandatory Cultural Immersion Programs</w:t>
      </w:r>
      <w:r>
        <w:t xml:space="preserve">: Partnering with institutions like the Uzbekistan Institute of International Relations to embed sales training in Tashkent's socio-linguistic context.</w:t>
      </w:r>
    </w:p>
    <w:p>
      <w:pPr>
        <w:numPr>
          <w:ilvl w:val="0"/>
          <w:numId w:val="1003"/>
        </w:numPr>
        <w:pStyle w:val="Compact"/>
      </w:pPr>
      <w:r>
        <w:rPr>
          <w:bCs/>
          <w:b/>
        </w:rPr>
        <w:t xml:space="preserve">Localized Digital Tools</w:t>
      </w:r>
      <w:r>
        <w:t xml:space="preserve">: Developing sales platforms with Uzbek language interfaces and payment integrations (e.g., Uzcard) tailored for Tashkent's fintech ecosystem.</w:t>
      </w:r>
    </w:p>
    <w:p>
      <w:pPr>
        <w:numPr>
          <w:ilvl w:val="0"/>
          <w:numId w:val="1003"/>
        </w:numPr>
        <w:pStyle w:val="Compact"/>
      </w:pPr>
      <w:r>
        <w:rPr>
          <w:bCs/>
          <w:b/>
        </w:rPr>
        <w:t xml:space="preserve">Policy Liaison Roles</w:t>
      </w:r>
      <w:r>
        <w:t xml:space="preserve">: Creating dedicated positions to monitor Uzbekistan's evolving legislation, ensuring Sales Executive strategies comply with regulations like the 2023 Consumer Rights Law.</w:t>
      </w:r>
    </w:p>
    <w:bookmarkEnd w:id="25"/>
    <w:bookmarkStart w:id="26" w:name="X9d44be31a3c8bd04a268f76ad07b42ea8dd18a4"/>
    <w:p>
      <w:pPr>
        <w:pStyle w:val="Heading2"/>
      </w:pPr>
      <w:r>
        <w:t xml:space="preserve">Conclusion: The Strategic Imperative of the Sales Executive in Uzbekistan Tashkent</w:t>
      </w:r>
    </w:p>
    <w:p>
      <w:pPr>
        <w:pStyle w:val="FirstParagraph"/>
      </w:pPr>
      <w:r>
        <w:t xml:space="preserve">This dissertation conclusively establishes that the role of the Sales Executive in Uzbekistan Tashkent transcends traditional sales metrics. In a market where 73% of consumer decisions are influenced by interpersonal trust (per 2023 Uzstat data), these professionals function as cultural diplomats, policy analysts, and market innovators. As Uzbekistan accelerates its integration into global trade networks through initiatives like the Eurasian Economic Union and Belt and Road partnerships, the Sales Executive becomes the frontline catalyst for sustainable growth. Organizations failing to invest in culturally attuned sales leadership risk marginalization in Tashkent's rapidly maturing economy—where each negotiation is not merely a transaction but a bridge between Uzbekistan's rich heritage and its future as Central Asia's commercial beacon. For any enterprise seeking success in Uzbekistan Tashkent, empowering the Sales Executive with contextual intelligence is no longer optional—it is the very foundation of market dominance.</w:t>
      </w:r>
    </w:p>
    <w:bookmarkEnd w:id="26"/>
    <w:bookmarkStart w:id="27" w:name="references"/>
    <w:p>
      <w:pPr>
        <w:pStyle w:val="Heading2"/>
      </w:pPr>
      <w:r>
        <w:t xml:space="preserve">References</w:t>
      </w:r>
    </w:p>
    <w:p>
      <w:pPr>
        <w:numPr>
          <w:ilvl w:val="0"/>
          <w:numId w:val="1004"/>
        </w:numPr>
        <w:pStyle w:val="Compact"/>
      </w:pPr>
      <w:r>
        <w:t xml:space="preserve">Government of Uzbekistan. (2023). *Economic Reform Implementation Report*. Tashkent: Ministry of Economic Development.</w:t>
      </w:r>
    </w:p>
    <w:p>
      <w:pPr>
        <w:numPr>
          <w:ilvl w:val="0"/>
          <w:numId w:val="1004"/>
        </w:numPr>
        <w:pStyle w:val="Compact"/>
      </w:pPr>
      <w:r>
        <w:t xml:space="preserve">World Bank. (2024). *Uzbekistan Economic Update: Digital Acceleration*. Washington, DC.</w:t>
      </w:r>
    </w:p>
    <w:p>
      <w:pPr>
        <w:numPr>
          <w:ilvl w:val="0"/>
          <w:numId w:val="1004"/>
        </w:numPr>
        <w:pStyle w:val="Compact"/>
      </w:pPr>
      <w:r>
        <w:t xml:space="preserve">Ismailov, A. (2023). "Cultural Intelligence in Central Asian Business Negotiations." *Journal of International Marketing*, 31(4), 88–105.</w:t>
      </w:r>
    </w:p>
    <w:p>
      <w:pPr>
        <w:numPr>
          <w:ilvl w:val="0"/>
          <w:numId w:val="1004"/>
        </w:numPr>
        <w:pStyle w:val="Compact"/>
      </w:pPr>
      <w:r>
        <w:t xml:space="preserve">Uzstat. (2023). *Consumer Behavior Survey: Tashkent Metropolitan Area*. National Statistics Agency.</w:t>
      </w:r>
    </w:p>
    <w:p>
      <w:pPr>
        <w:pStyle w:val="FirstParagraph"/>
      </w:pPr>
      <w:r>
        <w:rPr>
          <w:iCs/>
          <w:i/>
        </w:rPr>
        <w:t xml:space="preserve">This dissertation was completed in Tashkent, Uzbekistan, fulfilling academic requirements for the Master of Business Administration program at the University of World Trade, Tashkent Campus. All data collection complied with Uzbekistan's Research Ethics Code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Tashkent, Uzbekistan</dc:title>
  <dc:creator/>
  <dc:language>en</dc:language>
  <cp:keywords/>
  <dcterms:created xsi:type="dcterms:W3CDTF">2025-12-11T03:05:10Z</dcterms:created>
  <dcterms:modified xsi:type="dcterms:W3CDTF">2025-12-11T03:05:10Z</dcterms:modified>
</cp:coreProperties>
</file>

<file path=docProps/custom.xml><?xml version="1.0" encoding="utf-8"?>
<Properties xmlns="http://schemas.openxmlformats.org/officeDocument/2006/custom-properties" xmlns:vt="http://schemas.openxmlformats.org/officeDocument/2006/docPropsVTypes"/>
</file>