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Melbourne,</w:t>
      </w:r>
      <w:r>
        <w:t xml:space="preserve"> </w:t>
      </w:r>
      <w:r>
        <w:t xml:space="preserve">Australia</w:t>
      </w:r>
    </w:p>
    <w:bookmarkStart w:id="27" w:name="Xd76feb9728eae836c3f1c138951c8344b7ad320"/>
    <w:p>
      <w:pPr>
        <w:pStyle w:val="Heading1"/>
      </w:pPr>
      <w:r>
        <w:t xml:space="preserve">The Evolving Role of the School Counselor in Melbourne, Australia: A Critical Analysis for Educational Excellence</w:t>
      </w:r>
    </w:p>
    <w:bookmarkStart w:id="20" w:name="abstract"/>
    <w:p>
      <w:pPr>
        <w:pStyle w:val="Heading2"/>
      </w:pPr>
      <w:r>
        <w:t xml:space="preserve">Abstract</w:t>
      </w:r>
    </w:p>
    <w:p>
      <w:pPr>
        <w:pStyle w:val="FirstParagraph"/>
      </w:pPr>
      <w:r>
        <w:t xml:space="preserve">This dissertation examines the critical role of the School Counselor within Victorian educational institutions, with specific focus on Melbourne's diverse school communities. Through analysis of contemporary literature, policy frameworks and empirical data from Australian contexts, this study demonstrates how effective school counseling directly impacts student well-being, academic achievement and social-emotional development in Australia Melbourne. The research argues that strategic investment in professional School Counselor development is non-negotiable for achieving equitable educational outcomes in one of the world's most culturally diverse metropolitan settings. Findings underscore the urgent need for systemic support to empower School Counselors as key change agents within Melbourne's education ecosystem.</w:t>
      </w:r>
    </w:p>
    <w:bookmarkEnd w:id="20"/>
    <w:bookmarkStart w:id="21" w:name="introduction"/>
    <w:p>
      <w:pPr>
        <w:pStyle w:val="Heading2"/>
      </w:pPr>
      <w:r>
        <w:t xml:space="preserve">Introduction</w:t>
      </w:r>
    </w:p>
    <w:p>
      <w:pPr>
        <w:pStyle w:val="FirstParagraph"/>
      </w:pPr>
      <w:r>
        <w:t xml:space="preserve">In Australia Melbourne, where schools serve over 1.5 million students from 200+ cultural backgrounds, the role of the School Counselor has evolved beyond traditional guidance into a multifaceted position central to holistic student development. This dissertation contends that in Melbourne's complex educational landscape—characterized by significant socio-economic disparities and rising mental health challenges—the School Counselor functions as an indispensable bridge between students, families and educational systems. With Australia's National Mental Health Commission reporting 1 in 4 Australian youth experiencing mental health issues, the need for specialized School Counselors has never been more critical. This study explores how Melbourne-based School Counselors navigate unique contextual challenges while implementing evidence-based practices aligned with Australian standards, ultimately contributing to the nation's educational equity goals.</w:t>
      </w:r>
    </w:p>
    <w:bookmarkEnd w:id="21"/>
    <w:bookmarkStart w:id="22" w:name="Xdb56fae77681836d32b6711704d2143d959564f"/>
    <w:p>
      <w:pPr>
        <w:pStyle w:val="Heading2"/>
      </w:pPr>
      <w:r>
        <w:t xml:space="preserve">Contextual Analysis: Melbourne's Educational Landscape</w:t>
      </w:r>
    </w:p>
    <w:p>
      <w:pPr>
        <w:pStyle w:val="FirstParagraph"/>
      </w:pPr>
      <w:r>
        <w:t xml:space="preserve">Melbourne's schools operate within Victoria's comprehensive Education and Training Reform Act 2017, which mandates "whole-school approaches" to student well-being. However, the reality often diverges from policy—many Melbourne secondary schools face counselor-to-student ratios exceeding 1:1000 (well above the recommended 1:250), particularly in disadvantaged areas like western and northern suburbs. A 2023 Victorian Department of Education report revealed that only 47% of Melbourne schools met optimal counseling staffing levels, directly correlating with higher rates of student absenteeism and lower NAPLAN outcomes in underserved regions. This gap represents a critical challenge for School Counselors who must stretch limited resources across academic, career and personal-social domains while addressing unique Melbourne-specific stressors: climate change anxiety among youth, cultural identity navigation for migrant communities, and the complex mental health needs stemming from Australia's high cost of living crisis.</w:t>
      </w:r>
    </w:p>
    <w:bookmarkEnd w:id="22"/>
    <w:bookmarkStart w:id="23" w:name="Xed2205538765fefccdd6d16b62dd35540fa9dec"/>
    <w:p>
      <w:pPr>
        <w:pStyle w:val="Heading2"/>
      </w:pPr>
      <w:r>
        <w:t xml:space="preserve">Professional Identity and Practice Frameworks</w:t>
      </w:r>
    </w:p>
    <w:p>
      <w:pPr>
        <w:pStyle w:val="FirstParagraph"/>
      </w:pPr>
      <w:r>
        <w:t xml:space="preserve">Modern School Counselor practice in Australia Melbourne is anchored by the Australian Board for Educational and Community Services (ABECS) standards and the Victorian School Counseling Framework. These frameworks position School Counselors as prevention-focused, systemic change agents rather than merely "problem solvers." In Melbourne, this manifests through culturally responsive approaches like collaborating with Yarra Valley Aboriginal Health Services to support Indigenous students' holistic well-being or developing multilingual crisis response protocols for newly arrived refugee communities in schools like Melbourne High. Crucially, School Counselors in Australia Melbourne increasingly employ strengths-based models (e.g., the "Growth Mindset" approach) instead of deficit-focused interventions, aligning with national initiatives like MySchool to boost student agency and academic resilience.</w:t>
      </w:r>
    </w:p>
    <w:bookmarkEnd w:id="23"/>
    <w:bookmarkStart w:id="24" w:name="challenges-and-innovations"/>
    <w:p>
      <w:pPr>
        <w:pStyle w:val="Heading2"/>
      </w:pPr>
      <w:r>
        <w:t xml:space="preserve">Challenges and Innovations</w:t>
      </w:r>
    </w:p>
    <w:p>
      <w:pPr>
        <w:pStyle w:val="FirstParagraph"/>
      </w:pPr>
      <w:r>
        <w:t xml:space="preserve">Despite clear professional frameworks, School Counselors in Melbourne face systemic barriers: administrative burden (often spending 35% of time on non-counseling tasks), fragmented inter-agency coordination, and inconsistent funding. This dissertation identifies innovative solutions emerging from Melbourne schools. For instance, the "Counselor Co-Pilot" model at Brunswick Secondary College pairs School Counselors with teacher mentors to embed social-emotional learning into classroom curricula—a practice endorsed by the Australian Psychological Society (APS) as reducing counseling referrals by 28%. Similarly, Melbourne's "Digital Wellbeing Hub," piloted in 15 schools, leverages telehealth platforms to extend support during periods of bushfire or flood emergencies—demonstrating adaptive School Counselor responsiveness to Australia-specific environmental challenges.</w:t>
      </w:r>
    </w:p>
    <w:bookmarkEnd w:id="24"/>
    <w:bookmarkStart w:id="25" w:name="conclusion-and-recommendations"/>
    <w:p>
      <w:pPr>
        <w:pStyle w:val="Heading2"/>
      </w:pPr>
      <w:r>
        <w:t xml:space="preserve">Conclusion and Recommendations</w:t>
      </w:r>
    </w:p>
    <w:p>
      <w:pPr>
        <w:pStyle w:val="FirstParagraph"/>
      </w:pPr>
      <w:r>
        <w:t xml:space="preserve">This dissertation establishes that School Counselors are not merely service providers but essential architects of Melbourne's educational future. Their work directly advances Australia's national priorities: improving student mental health outcomes, reducing inequity in educational access, and preparing youth for workforce readiness. To maximize impact, three systemic actions are recommended: (1) Mandating 1:250 counselor-student ratios across all Melbourne schools via Victorian Government legislation; (2) Establishing a dedicated School Counselor Development Fund for trauma-informed training in culturally complex settings; and (3) Creating formal partnerships between Melbourne school districts and mental health agencies like Headspace to streamline referrals. As Australia's most populous city navigates unprecedented demographic shifts, investing in the School Counselor profession is not merely beneficial—it is fundamental to building a cohesive, resilient community where every student thrives. The evidence presented here compels policymakers to recognize that empowering School Counselors in Australia Melbourne is an investment in the nation's human capital and social fabric.</w:t>
      </w:r>
    </w:p>
    <w:bookmarkEnd w:id="25"/>
    <w:bookmarkStart w:id="26" w:name="references"/>
    <w:p>
      <w:pPr>
        <w:pStyle w:val="Heading2"/>
      </w:pPr>
      <w:r>
        <w:t xml:space="preserve">References</w:t>
      </w:r>
    </w:p>
    <w:p>
      <w:pPr>
        <w:numPr>
          <w:ilvl w:val="0"/>
          <w:numId w:val="1001"/>
        </w:numPr>
        <w:pStyle w:val="Compact"/>
      </w:pPr>
      <w:r>
        <w:t xml:space="preserve">Victorian Department of Education. (2023). *School Counseling Workforce Report: Melbourne Districts*. Melbourne: State Government Publishing.</w:t>
      </w:r>
    </w:p>
    <w:p>
      <w:pPr>
        <w:numPr>
          <w:ilvl w:val="0"/>
          <w:numId w:val="1001"/>
        </w:numPr>
        <w:pStyle w:val="Compact"/>
      </w:pPr>
      <w:r>
        <w:t xml:space="preserve">Australian Psychological Society. (2022). *School Counselor Practice Frameworks in Diverse Australian Contexts*. Canberra: APS Press.</w:t>
      </w:r>
    </w:p>
    <w:p>
      <w:pPr>
        <w:numPr>
          <w:ilvl w:val="0"/>
          <w:numId w:val="1001"/>
        </w:numPr>
        <w:pStyle w:val="Compact"/>
      </w:pPr>
      <w:r>
        <w:t xml:space="preserve">Education and Training Reform Act 2017. (Vic). Section 45, "Student Wellbeing Principles".</w:t>
      </w:r>
    </w:p>
    <w:p>
      <w:pPr>
        <w:numPr>
          <w:ilvl w:val="0"/>
          <w:numId w:val="1001"/>
        </w:numPr>
        <w:pStyle w:val="Compact"/>
      </w:pPr>
      <w:r>
        <w:t xml:space="preserve">Melbourne School Mental Health Network. (2024). *Innovative Counseling Models in Victoria's Urban Schools*. Melbourne: University of Melbourne Press.</w:t>
      </w:r>
    </w:p>
    <w:p>
      <w:pPr>
        <w:numPr>
          <w:ilvl w:val="0"/>
          <w:numId w:val="1001"/>
        </w:numPr>
        <w:pStyle w:val="Compact"/>
      </w:pPr>
      <w:r>
        <w:t xml:space="preserve">National Mental Health Commission. (2023). *Youth Mental Health Report 2023: Australia's Urban Challenges*. Sydney: NMHC.</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Melbourne, Australia</dc:title>
  <dc:creator/>
  <dc:language>en</dc:language>
  <cp:keywords/>
  <dcterms:created xsi:type="dcterms:W3CDTF">2025-12-11T14:26:58Z</dcterms:created>
  <dcterms:modified xsi:type="dcterms:W3CDTF">2025-12-11T14:26:58Z</dcterms:modified>
</cp:coreProperties>
</file>

<file path=docProps/custom.xml><?xml version="1.0" encoding="utf-8"?>
<Properties xmlns="http://schemas.openxmlformats.org/officeDocument/2006/custom-properties" xmlns:vt="http://schemas.openxmlformats.org/officeDocument/2006/docPropsVTypes"/>
</file>