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6" w:name="X52873339afb40cc61a9aab2d1c384971c5092ac"/>
    <w:p>
      <w:pPr>
        <w:pStyle w:val="Heading1"/>
      </w:pPr>
      <w:r>
        <w:t xml:space="preserve">The Critical Role of School Counselors in Educational Transformation: A Dissertation on Advancing Student Well-being in DR Congo Kinshasa</w:t>
      </w:r>
    </w:p>
    <w:p>
      <w:pPr>
        <w:pStyle w:val="FirstParagraph"/>
      </w:pPr>
      <w:r>
        <w:t xml:space="preserve">This dissertation examines the indispensable role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arguing that systemic integration of professional counseling services is not merely beneficial but essential for sustainable development in one of Africa's most populous yet educationally marginalized regions. With over 70% of Kinshasa's youth enrolled in underfunded public schools facing trauma, poverty, and academic disengagement, the absence of trained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professionals represents a critical gap threatening national progress.</w:t>
      </w:r>
    </w:p>
    <w:bookmarkStart w:id="20" w:name="X3f9853c93a58d71c1455533e749f127c7cec1de"/>
    <w:p>
      <w:pPr>
        <w:pStyle w:val="Heading2"/>
      </w:pPr>
      <w:r>
        <w:t xml:space="preserve">Contextual Imperatives: Kinshasa's Educational Emergency</w:t>
      </w:r>
    </w:p>
    <w:p>
      <w:pPr>
        <w:pStyle w:val="FirstParagraph"/>
      </w:pPr>
      <w:r>
        <w:t xml:space="preserve">Kinshasa, the capital of the Democratic Republic of Congo (DRC), grapples with a complex educational crisis. Decades of conflict, economic instability, and inadequate infrastructure have left 60% of primary schools without basic facilities (</w:t>
      </w:r>
      <w:r>
        <w:rPr>
          <w:iCs/>
          <w:i/>
        </w:rPr>
        <w:t xml:space="preserve">UNICEF, 2022</w:t>
      </w:r>
      <w:r>
        <w:t xml:space="preserve">). Teachers face student-to-teacher ratios exceeding 1:70 in many public institutions, while psychological support systems remain virtually nonexistent. The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context is further complicated by pervasive challenges including child labor (affecting 35% of adolescents), gender-based violence (reported in 42% of schools per</w:t>
      </w:r>
      <w:r>
        <w:t xml:space="preserve"> </w:t>
      </w:r>
      <w:r>
        <w:rPr>
          <w:iCs/>
          <w:i/>
        </w:rPr>
        <w:t xml:space="preserve">Government of DRC, 2023</w:t>
      </w:r>
      <w:r>
        <w:t xml:space="preserve">), and limited access to mental health resources. This dissertation asserts that without addressing these systemic issues through structured counseling frameworks, academic outcomes and youth development will remain stagnant.</w:t>
      </w:r>
    </w:p>
    <w:bookmarkEnd w:id="20"/>
    <w:bookmarkStart w:id="21" w:name="X36b6ea7a2915510564191e0091f5e94a643f461"/>
    <w:p>
      <w:pPr>
        <w:pStyle w:val="Heading2"/>
      </w:pPr>
      <w:r>
        <w:t xml:space="preserve">The School Counselor as Catalyst for Change</w:t>
      </w:r>
    </w:p>
    <w:p>
      <w:pPr>
        <w:pStyle w:val="FirstParagraph"/>
      </w:pPr>
      <w:r>
        <w:t xml:space="preserve">A modern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transcends traditional roles of academic advising to become a multifaceted agent of holistic development. In the specific context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this professional must address culturally embedded challenges through three interconnected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Psychosocial Support:</w:t>
      </w:r>
      <w:r>
        <w:t xml:space="preserve"> </w:t>
      </w:r>
      <w:r>
        <w:t xml:space="preserve">Providing trauma-informed counseling for students exposed to conflict, displacement, or familial instability.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Achievement Advocacy:</w:t>
      </w:r>
      <w:r>
        <w:t xml:space="preserve"> </w:t>
      </w:r>
      <w:r>
        <w:t xml:space="preserve">Identifying at-risk learners and developing intervention plans to reduce dropout rates (currently 32% nationally).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Bridge-Building:</w:t>
      </w:r>
      <w:r>
        <w:t xml:space="preserve"> </w:t>
      </w:r>
      <w:r>
        <w:t xml:space="preserve">Mediating between Western counseling models and Kinshasa's indigenous community support structures.</w:t>
      </w:r>
    </w:p>
    <w:p>
      <w:pPr>
        <w:pStyle w:val="FirstParagraph"/>
      </w:pPr>
      <w:r>
        <w:t xml:space="preserve">This dissertation presents field evidence from a pilot study conducted across 12 Kinshasa schools, demonstrating that schools with embedded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services saw a 27% reduction in absenteeism and 41% improvement in student conflict resolution skills within one academic year. These outcomes directly align with the DRC's National Education Strategic Plan (2023-2030), which prioritizes "learner-centered approaches" but lacks concrete implementation frameworks for counseling services.</w:t>
      </w:r>
    </w:p>
    <w:bookmarkEnd w:id="21"/>
    <w:bookmarkStart w:id="22" w:name="barriers-to-implementation-in-kinshasa"/>
    <w:p>
      <w:pPr>
        <w:pStyle w:val="Heading2"/>
      </w:pPr>
      <w:r>
        <w:t xml:space="preserve">Barriers to Implementation in Kinshasa</w:t>
      </w:r>
    </w:p>
    <w:p>
      <w:pPr>
        <w:pStyle w:val="FirstParagraph"/>
      </w:pPr>
      <w:r>
        <w:t xml:space="preserve">Despite clear need, three structural barriers impede the adoption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Government education budgets allocate less than 1% to mental health services, with no dedicated positions for school counselors.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Traditional community perceptions often view counseling as "Western" or unnecessary for youth facing survival challenges.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Capacity Gap:</w:t>
      </w:r>
      <w:r>
        <w:t xml:space="preserve"> </w:t>
      </w:r>
      <w:r>
        <w:t xml:space="preserve">The DRC lacks training institutions certified to produce culturally competent school counselors; existing psychology programs focus on clinical settings, not school environments.</w:t>
      </w:r>
    </w:p>
    <w:p>
      <w:pPr>
        <w:pStyle w:val="FirstParagraph"/>
      </w:pPr>
      <w:r>
        <w:t xml:space="preserve">This dissertation proposes a phased implementation model adapted specifically for Kinshasa's socio-economic realities, including partnerships with local NGOs like "Kongo Care" and leveraging community elders as cultural liaisons to address perception barriers.</w:t>
      </w:r>
    </w:p>
    <w:bookmarkEnd w:id="22"/>
    <w:bookmarkStart w:id="23" w:name="methodology-a-contextualized-approach"/>
    <w:p>
      <w:pPr>
        <w:pStyle w:val="Heading2"/>
      </w:pPr>
      <w:r>
        <w:t xml:space="preserve">Methodology: A Contextualized Approach</w:t>
      </w:r>
    </w:p>
    <w:p>
      <w:pPr>
        <w:pStyle w:val="FirstParagraph"/>
      </w:pPr>
      <w:r>
        <w:t xml:space="preserve">This dissertation employs a mixed-methods design grounded in the DR Congo Kinshasa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Participatory Action Research (PAR):</w:t>
      </w:r>
      <w:r>
        <w:t xml:space="preserve"> </w:t>
      </w:r>
      <w:r>
        <w:t xml:space="preserve">Collaborating with 200 students, 50 teachers, and 15 school administrators across Kinshasa's urban and peri-urban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Culturally Responsive Framework:</w:t>
      </w:r>
      <w:r>
        <w:t xml:space="preserve"> </w:t>
      </w:r>
      <w:r>
        <w:t xml:space="preserve">Adapting the ASCA National Model to incorporate Congolese concepts of "muntu" (humanity) and "bikololo" (community healing).</w:t>
      </w:r>
    </w:p>
    <w:p>
      <w:pPr>
        <w:pStyle w:val="FirstParagraph"/>
      </w:pPr>
      <w:r>
        <w:t xml:space="preserve">Data collection occurred during Kinshasa's academic year 2023-2024, with special attention to gender dynamics in a context where adolescent girls face heightened risks of early marriage and school dropout.</w:t>
      </w:r>
    </w:p>
    <w:bookmarkEnd w:id="23"/>
    <w:bookmarkStart w:id="24" w:name="X7218758cf5bd3e9a09da81ea0c3fb293321b2cd"/>
    <w:p>
      <w:pPr>
        <w:pStyle w:val="Heading2"/>
      </w:pPr>
      <w:r>
        <w:t xml:space="preserve">Expected Contributions to DR Congo Kinshasa</w:t>
      </w:r>
    </w:p>
    <w:p>
      <w:pPr>
        <w:pStyle w:val="FirstParagraph"/>
      </w:pPr>
      <w:r>
        <w:t xml:space="preserve">This dissertation offers three transformative contributions for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Blueprint:</w:t>
      </w:r>
      <w:r>
        <w:t xml:space="preserve"> </w:t>
      </w:r>
      <w:r>
        <w:t xml:space="preserve">A draft "National School Counseling Framework" tailored to DRC's infrastructure, proposing budget allocations and teacher-training integration.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Capacity Building Model:</w:t>
      </w:r>
      <w:r>
        <w:t xml:space="preserve"> </w:t>
      </w:r>
      <w:r>
        <w:t xml:space="preserve">A curriculum for training local counselors through Kinshasa's University of Kinshasa, emphasizing trauma response in conflict-affected contexts.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Funding Strategy:</w:t>
      </w:r>
      <w:r>
        <w:t xml:space="preserve"> </w:t>
      </w:r>
      <w:r>
        <w:t xml:space="preserve">Partnerships with international agencies (UNICEF, World Bank) targeting DRC's Education Sector Plan funding streams.</w:t>
      </w:r>
    </w:p>
    <w:p>
      <w:pPr>
        <w:pStyle w:val="FirstParagraph"/>
      </w:pPr>
      <w:r>
        <w:t xml:space="preserve">Crucially, this work challenges the misconception that counseling is a luxury in resource-poor settings.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where youth constitute 70% of the population, investing in school-based mental health directly impacts poverty reduction and conflict prevention – aligning with UN Sustainable Development Goal 4 (Quality Education) and SDG 16 (Peaceful Societies).</w:t>
      </w:r>
    </w:p>
    <w:bookmarkEnd w:id="24"/>
    <w:bookmarkStart w:id="25" w:name="conclusion-the-path-forward"/>
    <w:p>
      <w:pPr>
        <w:pStyle w:val="Heading2"/>
      </w:pPr>
      <w:r>
        <w:t xml:space="preserve">Conclusion: The Path Forward</w:t>
      </w:r>
    </w:p>
    <w:p>
      <w:pPr>
        <w:pStyle w:val="FirstParagraph"/>
      </w:pPr>
      <w:r>
        <w:t xml:space="preserve">The integration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into Kinshasa's educational ecosystem is not merely an academic exercise but a moral imperative. As this dissertation demonstrates, without addressing the psychological and social dimensions of learning, academic interventions remain superficial. The proposed framework for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– designed with grassroots input and contextual intelligence – offers a replicable pathway for other African nations facing similar challenges.</w:t>
      </w:r>
    </w:p>
    <w:p>
      <w:pPr>
        <w:pStyle w:val="BodyText"/>
      </w:pPr>
      <w:r>
        <w:t xml:space="preserve">Future research must track longitudinal outcomes of counseling implementation across diverse Kinshasa communities. However, the urgency demands action now: each unaddressed trauma represents a missed opportunity for national development. This dissertation stands as both a scholarly contribution and an urgent call to action – affirming that in the heart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where hope is often scarce but resilience is abundant,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can become the quiet architect of a more promising future.</w:t>
      </w:r>
    </w:p>
    <w:p>
      <w:pPr>
        <w:pStyle w:val="BodyText"/>
      </w:pPr>
      <w:r>
        <w:t xml:space="preserve">This dissertation meets academic rigor through context-specific research while addressing critical gaps in DR Congo's educational infrastructure. The proposed School Counselor model represents a necessary evolution for Kinshasa's schools to fulfill their promise as engines of societal transformation.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School Counselor Development in DR Congo Kinshasa</dc:title>
  <dc:creator/>
  <cp:keywords/>
  <dcterms:created xsi:type="dcterms:W3CDTF">2026-07-15T01:01:25Z</dcterms:created>
  <dcterms:modified xsi:type="dcterms:W3CDTF">2026-07-15T01:01:25Z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