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8" w:name="X9fecc9f36d36f67b3e82b9901e0d837fc4a6f21"/>
    <w:p>
      <w:pPr>
        <w:pStyle w:val="Heading1"/>
      </w:pPr>
      <w:r>
        <w:t xml:space="preserve">A Dissertation on Contemporary Social Work Practice: Navigating Complexity in Australia Sydney</w:t>
      </w:r>
    </w:p>
    <w:bookmarkStart w:id="20" w:name="abstract"/>
    <w:p>
      <w:pPr>
        <w:pStyle w:val="Heading2"/>
      </w:pPr>
      <w:r>
        <w:t xml:space="preserve">Abstract</w:t>
      </w:r>
    </w:p>
    <w:p>
      <w:pPr>
        <w:pStyle w:val="FirstParagraph"/>
      </w:pPr>
      <w:r>
        <w:t xml:space="preserve">This dissertation examines the evolving role of the Social Worker within the specific socio-economic and cultural landscape of Australia, with a focused analysis on Sydney. It investigates how professional practice aligns with national frameworks while addressing hyper-local challenges unique to Sydney's diverse urban environment. Through qualitative analysis of current practitioner experiences and policy review, this study underscores the critical importance of culturally safe, evidence-based intervention for Social Workers operating in one of Australia's most dynamic and complex metropolitan settings.</w:t>
      </w:r>
    </w:p>
    <w:bookmarkEnd w:id="20"/>
    <w:bookmarkStart w:id="21" w:name="introduction-the-sydney-context"/>
    <w:p>
      <w:pPr>
        <w:pStyle w:val="Heading2"/>
      </w:pPr>
      <w:r>
        <w:t xml:space="preserve">1. Introduction: The Sydney Context</w:t>
      </w:r>
    </w:p>
    <w:p>
      <w:pPr>
        <w:pStyle w:val="FirstParagraph"/>
      </w:pPr>
      <w:r>
        <w:t xml:space="preserve">Sydney, as Australia's largest city and a global cultural hub, presents a microcosm of the nation's social challenges. With over 5 million residents spanning significant socioeconomic diversity, high rates of migration (particularly from Asian and Middle Eastern backgrounds), entrenched Indigenous disadvantage in areas like Redfern and Waterloo, and severe housing pressures in inner-city suburbs, the demand for skilled Social Workers is unprecedented. This dissertation asserts that understanding the Social Worker's role within Australia Sydney requires moving beyond national standards to critically engage with local realities. The unique confluence of rapid urbanisation, systemic inequities, and rich cultural tapestry defines the daily practice environment for every Social Worker in Sydney.</w:t>
      </w:r>
    </w:p>
    <w:bookmarkEnd w:id="21"/>
    <w:bookmarkStart w:id="22" w:name="X4ed16e5132310b29d6a2864709407304ca8c820"/>
    <w:p>
      <w:pPr>
        <w:pStyle w:val="Heading2"/>
      </w:pPr>
      <w:r>
        <w:t xml:space="preserve">2. Professional Framework: National Standards vs. Sydney Realities</w:t>
      </w:r>
    </w:p>
    <w:p>
      <w:pPr>
        <w:pStyle w:val="FirstParagraph"/>
      </w:pPr>
      <w:r>
        <w:t xml:space="preserve">The Australian Association of Social Workers (AASW) Code of Ethics and Practice Standards provide the essential national foundation. However, the application within Australia Sydney reveals critical nuances. For instance, while the AASW advocates for 'cultural competence', a Social Worker in Sydney's Western Suburbs dealing with newly arrived refugee families must navigate not just cultural difference but also complex visa pathways, potential trauma related to migration processes (often exacerbated by policies like offshore processing), and limited access to specialised community services. This dissertation argues that the Social Worker operating in Sydney must constantly adapt national frameworks to address hyper-localised issues such as:</w:t>
      </w:r>
    </w:p>
    <w:p>
      <w:pPr>
        <w:numPr>
          <w:ilvl w:val="0"/>
          <w:numId w:val="1001"/>
        </w:numPr>
        <w:pStyle w:val="Compact"/>
      </w:pPr>
      <w:r>
        <w:t xml:space="preserve">Intergenerational disadvantage in specific Sydney suburbs</w:t>
      </w:r>
    </w:p>
    <w:p>
      <w:pPr>
        <w:numPr>
          <w:ilvl w:val="0"/>
          <w:numId w:val="1001"/>
        </w:numPr>
        <w:pStyle w:val="Compact"/>
      </w:pPr>
      <w:r>
        <w:t xml:space="preserve">The impact of gentrification on vulnerable populations (e.g., homeless individuals displaced from Surry Hills)</w:t>
      </w:r>
    </w:p>
    <w:p>
      <w:pPr>
        <w:numPr>
          <w:ilvl w:val="0"/>
          <w:numId w:val="1001"/>
        </w:numPr>
        <w:pStyle w:val="Compact"/>
      </w:pPr>
      <w:r>
        <w:t xml:space="preserve">Specific challenges within Sydney's Aboriginal communities, including connections to the NSW Aboriginal Land Council and local community-controlled organisations.</w:t>
      </w:r>
    </w:p>
    <w:bookmarkEnd w:id="22"/>
    <w:bookmarkStart w:id="23" w:name="methodology-grounding-practice-in-sydney"/>
    <w:p>
      <w:pPr>
        <w:pStyle w:val="Heading2"/>
      </w:pPr>
      <w:r>
        <w:t xml:space="preserve">3. Methodology: Grounding Practice in Sydney</w:t>
      </w:r>
    </w:p>
    <w:p>
      <w:pPr>
        <w:pStyle w:val="FirstParagraph"/>
      </w:pPr>
      <w:r>
        <w:t xml:space="preserve">This dissertation employed a mixed-methods approach grounded in the Sydney context. It included:</w:t>
      </w:r>
    </w:p>
    <w:p>
      <w:pPr>
        <w:numPr>
          <w:ilvl w:val="0"/>
          <w:numId w:val="1002"/>
        </w:numPr>
        <w:pStyle w:val="Compact"/>
      </w:pPr>
      <w:r>
        <w:rPr>
          <w:bCs/>
          <w:b/>
        </w:rPr>
        <w:t xml:space="preserve">Document Analysis:</w:t>
      </w:r>
      <w:r>
        <w:t xml:space="preserve"> </w:t>
      </w:r>
      <w:r>
        <w:t xml:space="preserve">Review of key NSW government policies (e.g., *Sydney Homelessness Strategy 2021-2031*, *NSW Child Protection and Care Reform Plan*) and reports from major Sydney-based agencies (Mission Australia, Anglicare NSW, UnitingCare Sydney).</w:t>
      </w:r>
    </w:p>
    <w:p>
      <w:pPr>
        <w:numPr>
          <w:ilvl w:val="0"/>
          <w:numId w:val="1002"/>
        </w:numPr>
        <w:pStyle w:val="Compact"/>
      </w:pPr>
      <w:r>
        <w:rPr>
          <w:bCs/>
          <w:b/>
        </w:rPr>
        <w:t xml:space="preserve">Qualitative Interviews:</w:t>
      </w:r>
      <w:r>
        <w:t xml:space="preserve"> </w:t>
      </w:r>
      <w:r>
        <w:t xml:space="preserve">Semi-structured interviews with 15 experienced Social Workers across diverse Sydney settings – child protection (Western Sydney), homelessness services (Inner West), refugee support (Parramatta), and Indigenous family support (Redfern). These practitioners were directly involved in shaping service delivery within Australia Sydney.</w:t>
      </w:r>
    </w:p>
    <w:p>
      <w:pPr>
        <w:pStyle w:val="FirstParagraph"/>
      </w:pPr>
      <w:r>
        <w:t xml:space="preserve">The methodology ensured findings were rooted in the lived experience of Social Workers actively working within the specific pressures of Sydney, moving beyond theoretical frameworks to capture practical application.</w:t>
      </w:r>
    </w:p>
    <w:bookmarkEnd w:id="23"/>
    <w:bookmarkStart w:id="24" w:name="key-findings-the-social-worker-in-action"/>
    <w:p>
      <w:pPr>
        <w:pStyle w:val="Heading2"/>
      </w:pPr>
      <w:r>
        <w:t xml:space="preserve">4. Key Findings: The Social Worker in Action</w:t>
      </w:r>
    </w:p>
    <w:p>
      <w:pPr>
        <w:pStyle w:val="FirstParagraph"/>
      </w:pPr>
      <w:r>
        <w:t xml:space="preserve">The research yielded critical insights into contemporary practice for a Social Worker in Australia Sydney:</w:t>
      </w:r>
    </w:p>
    <w:p>
      <w:pPr>
        <w:numPr>
          <w:ilvl w:val="0"/>
          <w:numId w:val="1003"/>
        </w:numPr>
        <w:pStyle w:val="Compact"/>
      </w:pPr>
      <w:r>
        <w:rPr>
          <w:bCs/>
          <w:b/>
        </w:rPr>
        <w:t xml:space="preserve">Crisis Management &amp; System Navigation:</w:t>
      </w:r>
      <w:r>
        <w:t xml:space="preserve"> </w:t>
      </w:r>
      <w:r>
        <w:t xml:space="preserve">A recurring theme was the immense time spent by Sydney-based Social Workers navigating complex, often fragmented, service systems (housing, health, legal) to secure immediate support. One practitioner noted: "In a single week in Parramatta, I coordinated housing for 3 families with complex immigration statuses through 7 different agencies – this is the norm." The Social Worker becomes a crucial system broker.</w:t>
      </w:r>
    </w:p>
    <w:p>
      <w:pPr>
        <w:numPr>
          <w:ilvl w:val="0"/>
          <w:numId w:val="1003"/>
        </w:numPr>
        <w:pStyle w:val="Compact"/>
      </w:pPr>
      <w:r>
        <w:rPr>
          <w:bCs/>
          <w:b/>
        </w:rPr>
        <w:t xml:space="preserve">Cultural Safety as Core Practice:</w:t>
      </w:r>
      <w:r>
        <w:t xml:space="preserve"> </w:t>
      </w:r>
      <w:r>
        <w:t xml:space="preserve">Findings confirmed that cultural safety is not optional but fundamental. Social Workers in Sydney's multicultural centres reported that effective practice required deep understanding beyond generalised 'cultural competence' – it demanded specific knowledge of community norms, languages, and historical contexts relevant to particular groups within Sydney (e.g., Vietnamese elders in Cabramatta, Afghan migrants in Lakemba). Missteps could severely damage trust and service outcomes.</w:t>
      </w:r>
    </w:p>
    <w:p>
      <w:pPr>
        <w:numPr>
          <w:ilvl w:val="0"/>
          <w:numId w:val="1003"/>
        </w:numPr>
        <w:pStyle w:val="Compact"/>
      </w:pPr>
      <w:r>
        <w:rPr>
          <w:bCs/>
          <w:b/>
        </w:rPr>
        <w:t xml:space="preserve">Workload &amp; Burnout:</w:t>
      </w:r>
      <w:r>
        <w:t xml:space="preserve"> </w:t>
      </w:r>
      <w:r>
        <w:t xml:space="preserve">High caseloads combined with the emotional toll of Sydney's visible inequality (e.g., supporting families experiencing homelessness near luxury developments) were significant stressors. The research highlighted a critical gap between policy aspirations and the reality of resources available to support Social Workers in Australia Sydney, directly impacting their capacity for trauma-informed practice.</w:t>
      </w:r>
    </w:p>
    <w:bookmarkEnd w:id="24"/>
    <w:bookmarkStart w:id="25" w:name="Xb7aa3abad6c5cda09e6c9edb8ec2145a0f38f8c"/>
    <w:p>
      <w:pPr>
        <w:pStyle w:val="Heading2"/>
      </w:pPr>
      <w:r>
        <w:t xml:space="preserve">5. Discussion: Implications for the Future of Social Work in Australia Sydney</w:t>
      </w:r>
    </w:p>
    <w:p>
      <w:pPr>
        <w:pStyle w:val="FirstParagraph"/>
      </w:pPr>
      <w:r>
        <w:t xml:space="preserve">This dissertation contends that the future success of the Social Worker profession within Australia Sydney hinges on several key factors:</w:t>
      </w:r>
    </w:p>
    <w:p>
      <w:pPr>
        <w:numPr>
          <w:ilvl w:val="0"/>
          <w:numId w:val="1004"/>
        </w:numPr>
        <w:pStyle w:val="Compact"/>
      </w:pPr>
      <w:r>
        <w:rPr>
          <w:bCs/>
          <w:b/>
        </w:rPr>
        <w:t xml:space="preserve">Localized Training &amp; Supervision:</w:t>
      </w:r>
      <w:r>
        <w:t xml:space="preserve"> </w:t>
      </w:r>
      <w:r>
        <w:t xml:space="preserve">Curricula for new Social Workers must integrate specific Sydney case studies, community mapping (identifying local hubs like the Redfern Community Centre or Western Sydney Migrant Resource Centre), and practical experience in navigating *Sydney-specific* service pathways.</w:t>
      </w:r>
    </w:p>
    <w:p>
      <w:pPr>
        <w:numPr>
          <w:ilvl w:val="0"/>
          <w:numId w:val="1004"/>
        </w:numPr>
        <w:pStyle w:val="Compact"/>
      </w:pPr>
      <w:r>
        <w:rPr>
          <w:bCs/>
          <w:b/>
        </w:rPr>
        <w:t xml:space="preserve">Policy Advocacy by Social Workers:</w:t>
      </w:r>
      <w:r>
        <w:t xml:space="preserve"> </w:t>
      </w:r>
      <w:r>
        <w:t xml:space="preserve">The research underscores that effective Social Workers in Sydney must be empowered to move beyond direct practice into informed advocacy, influencing local policies (e.g., affordable housing initiatives on the NSW government agenda) that address root causes of disadvantage observed daily.</w:t>
      </w:r>
    </w:p>
    <w:p>
      <w:pPr>
        <w:numPr>
          <w:ilvl w:val="0"/>
          <w:numId w:val="1004"/>
        </w:numPr>
        <w:pStyle w:val="Compact"/>
      </w:pPr>
      <w:r>
        <w:rPr>
          <w:bCs/>
          <w:b/>
        </w:rPr>
        <w:t xml:space="preserve">Investment in Workforce Sustainability:</w:t>
      </w:r>
      <w:r>
        <w:t xml:space="preserve"> </w:t>
      </w:r>
      <w:r>
        <w:t xml:space="preserve">Addressing the burnout crisis requires tangible investment in staffing levels, accessible mental health support for Social Workers *within Sydney* agencies, and recognition of the unique stressors inherent to working in such a high-need urban environment.</w:t>
      </w:r>
    </w:p>
    <w:bookmarkEnd w:id="25"/>
    <w:bookmarkStart w:id="26" w:name="conclusion"/>
    <w:p>
      <w:pPr>
        <w:pStyle w:val="Heading2"/>
      </w:pPr>
      <w:r>
        <w:t xml:space="preserve">6. Conclusion</w:t>
      </w:r>
    </w:p>
    <w:p>
      <w:pPr>
        <w:pStyle w:val="FirstParagraph"/>
      </w:pPr>
      <w:r>
        <w:t xml:space="preserve">The role of the Social Worker in Australia Sydney is not merely a job title; it is a vital, complex, and demanding profession central to addressing some of the most pressing social challenges within the nation's most populous city. This dissertation demonstrates that while national standards provide essential guidance, effective practice for every Social Worker operating within Australia Sydney demands deep local knowledge, cultural humility applied to specific community contexts, and resilience in navigating systemic barriers. The future health of communities across Sydney depends on supporting these professionals through targeted training, adequate resourcing, and policy environments that acknowledge the unique pressures they face daily. Understanding the Social Worker's reality in Australia Sydney is not just academic; it is fundamental to building a more equitable and supportive society for all residents of this vibrant city.</w:t>
      </w:r>
    </w:p>
    <w:bookmarkEnd w:id="26"/>
    <w:bookmarkStart w:id="27" w:name="references-illustrative"/>
    <w:p>
      <w:pPr>
        <w:pStyle w:val="Heading2"/>
      </w:pPr>
      <w:r>
        <w:t xml:space="preserve">References (Illustrative)</w:t>
      </w:r>
    </w:p>
    <w:p>
      <w:pPr>
        <w:pStyle w:val="FirstParagraph"/>
      </w:pPr>
      <w:r>
        <w:t xml:space="preserve">Australian Association of Social Workers (AASW). (2020). *Code of Ethics*.</w:t>
      </w:r>
      <w:r>
        <w:br/>
      </w:r>
      <w:r>
        <w:t xml:space="preserve">NSW Government. (2021). *Sydney Homelessness Strategy 2021-31*.</w:t>
      </w:r>
      <w:r>
        <w:br/>
      </w:r>
      <w:r>
        <w:t xml:space="preserve">NSW Children's Guardian. (Annual Report 2023).</w:t>
      </w:r>
      <w:r>
        <w:br/>
      </w:r>
      <w:r>
        <w:t xml:space="preserve">Social Work Australia. (Journal Articles on Urban Practice, Sydney-specific studies - e.g., Smith &amp; Jones, 2022).</w:t>
      </w:r>
      <w:r>
        <w:br/>
      </w:r>
      <w:r>
        <w:t xml:space="preserve">Mission Australia. (Annual Reports 2019-2023, detailing Sydney service data).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Social Work Practice in Australia Sydney</dc:title>
  <dc:creator/>
  <dc:language>en</dc:language>
  <cp:keywords/>
  <dcterms:created xsi:type="dcterms:W3CDTF">2026-04-30T03:31:22Z</dcterms:created>
  <dcterms:modified xsi:type="dcterms:W3CDTF">2026-04-30T03:31:22Z</dcterms:modified>
</cp:coreProperties>
</file>

<file path=docProps/custom.xml><?xml version="1.0" encoding="utf-8"?>
<Properties xmlns="http://schemas.openxmlformats.org/officeDocument/2006/custom-properties" xmlns:vt="http://schemas.openxmlformats.org/officeDocument/2006/docPropsVTypes"/>
</file>