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7" w:name="Xb2c637497924cbfe38e5b307832bcc85340cca0"/>
    <w:p>
      <w:pPr>
        <w:pStyle w:val="Heading1"/>
      </w:pPr>
      <w:r>
        <w:t xml:space="preserve">Dissertation: Advancing Social Work Practice in the Urban Landscape of Colombia Bogotá</w:t>
      </w:r>
    </w:p>
    <w:bookmarkStart w:id="20" w:name="X16808852764f4db5e549648e2b49636b7d17942"/>
    <w:p>
      <w:pPr>
        <w:pStyle w:val="Heading2"/>
      </w:pPr>
      <w:r>
        <w:t xml:space="preserve">Introduction: The Imperative of Social Work in Modern Urban Contexts</w:t>
      </w:r>
    </w:p>
    <w:p>
      <w:pPr>
        <w:pStyle w:val="FirstParagraph"/>
      </w:pPr>
      <w:r>
        <w:t xml:space="preserve">This dissertation examines the critical role of the social worker within Colombia Bogotá's complex socio-economic fabric. As Latin America's most populous urban center, Bogotá presents unique challenges where over 8 million residents navigate systemic inequalities, migration pressures, and institutional fragmentation. The social worker emerges as a pivotal professional in this landscape—operating at the intersection of policy implementation and community empowerment. This document argues that specialized social work interventions are not merely beneficial but essential for Bogotá's sustainable development trajectory, requiring contextualized methodologies that respect Colombia's cultural diversity while addressing contemporary urban crises.</w:t>
      </w:r>
    </w:p>
    <w:bookmarkEnd w:id="20"/>
    <w:bookmarkStart w:id="21" w:name="X88a3df16214b858df6fd46146633b48e79cbd06"/>
    <w:p>
      <w:pPr>
        <w:pStyle w:val="Heading2"/>
      </w:pPr>
      <w:r>
        <w:t xml:space="preserve">Historical Context: Evolution of Social Work in Colombia</w:t>
      </w:r>
    </w:p>
    <w:p>
      <w:pPr>
        <w:pStyle w:val="FirstParagraph"/>
      </w:pPr>
      <w:r>
        <w:t xml:space="preserve">The foundation of professional social work in Colombia dates to the 1940s with the establishment of the first social work program at Universidad Nacional de Colombia. However, Bogotá's rapid urbanization following the 1950s—fueled by rural displacement and armed conflict—created unprecedented demand for specialized intervention. The 1991 Constitution explicitly recognized social rights, catalyzing legal frameworks like Law 727 of 2002 that formalized social work as a regulated profession. Today, Colombia Bogotá hosts over 35,000 registered social workers operating across municipal institutions (such as the Secretaría de Salud and Secretaría de Integración Social), NGOs like Fundación Compromiso Ciudadano, and community-based initiatives. This institutionalization represents a significant shift from ad hoc charitable efforts toward evidence-based practice.</w:t>
      </w:r>
    </w:p>
    <w:bookmarkEnd w:id="21"/>
    <w:bookmarkStart w:id="22" w:name="X04a026f2a42c1a638c0b8d4583519c1800c230c"/>
    <w:p>
      <w:pPr>
        <w:pStyle w:val="Heading2"/>
      </w:pPr>
      <w:r>
        <w:t xml:space="preserve">Contemporary Challenges in Bogotá's Urban Environment</w:t>
      </w:r>
    </w:p>
    <w:p>
      <w:pPr>
        <w:pStyle w:val="FirstParagraph"/>
      </w:pPr>
      <w:r>
        <w:t xml:space="preserve">Modern social workers in Colombia Bogotá confront layered challenges requiring nuanced approaches. The city grapples with:</w:t>
      </w:r>
    </w:p>
    <w:p>
      <w:pPr>
        <w:numPr>
          <w:ilvl w:val="0"/>
          <w:numId w:val="1001"/>
        </w:numPr>
        <w:pStyle w:val="Compact"/>
      </w:pPr>
      <w:r>
        <w:rPr>
          <w:bCs/>
          <w:b/>
        </w:rPr>
        <w:t xml:space="preserve">Extreme Inequality:</w:t>
      </w:r>
      <w:r>
        <w:t xml:space="preserve"> </w:t>
      </w:r>
      <w:r>
        <w:t xml:space="preserve">The top 10% of households capture 35% of Bogotá's income, while informal settlements (comunas) like Kennedy and Ciudad Bolívar face inadequate infrastructure.</w:t>
      </w:r>
    </w:p>
    <w:p>
      <w:pPr>
        <w:numPr>
          <w:ilvl w:val="0"/>
          <w:numId w:val="1001"/>
        </w:numPr>
        <w:pStyle w:val="Compact"/>
      </w:pPr>
      <w:r>
        <w:rPr>
          <w:bCs/>
          <w:b/>
        </w:rPr>
        <w:t xml:space="preserve">Migration Pressures:</w:t>
      </w:r>
      <w:r>
        <w:t xml:space="preserve"> </w:t>
      </w:r>
      <w:r>
        <w:t xml:space="preserve">Over 2 million displaced persons from Colombia's internal conflict and recent Venezuelan migration strain social services, demanding culturally competent interventions.</w:t>
      </w:r>
    </w:p>
    <w:p>
      <w:pPr>
        <w:numPr>
          <w:ilvl w:val="0"/>
          <w:numId w:val="1001"/>
        </w:numPr>
        <w:pStyle w:val="Compact"/>
      </w:pPr>
      <w:r>
        <w:rPr>
          <w:bCs/>
          <w:b/>
        </w:rPr>
        <w:t xml:space="preserve">Institutional Fragmentation:</w:t>
      </w:r>
      <w:r>
        <w:t xml:space="preserve"> </w:t>
      </w:r>
      <w:r>
        <w:t xml:space="preserve">Service silos between health, education, and social welfare agencies create gaps in holistic support for vulnerable populations.</w:t>
      </w:r>
    </w:p>
    <w:p>
      <w:pPr>
        <w:pStyle w:val="FirstParagraph"/>
      </w:pPr>
      <w:r>
        <w:t xml:space="preserve">These realities necessitate social workers who can navigate Colombia's legal frameworks while addressing hyper-local needs—such as coordinating with the city's "Programa de Atención a Personas en Situación de Calle" to provide shelter and psychosocial support for street children in downtown Bogotá.</w:t>
      </w:r>
    </w:p>
    <w:bookmarkEnd w:id="22"/>
    <w:bookmarkStart w:id="23" w:name="X611478b236b0584ac3ef208711c800f498edc85"/>
    <w:p>
      <w:pPr>
        <w:pStyle w:val="Heading2"/>
      </w:pPr>
      <w:r>
        <w:t xml:space="preserve">The Multifaceted Role of the Social Worker in Colombia Bogotá</w:t>
      </w:r>
    </w:p>
    <w:p>
      <w:pPr>
        <w:pStyle w:val="FirstParagraph"/>
      </w:pPr>
      <w:r>
        <w:t xml:space="preserve">In this context, the social worker transcends traditional casework to assume three critical functions:</w:t>
      </w:r>
    </w:p>
    <w:p>
      <w:pPr>
        <w:numPr>
          <w:ilvl w:val="0"/>
          <w:numId w:val="1002"/>
        </w:numPr>
        <w:pStyle w:val="Compact"/>
      </w:pPr>
      <w:r>
        <w:rPr>
          <w:bCs/>
          <w:b/>
        </w:rPr>
        <w:t xml:space="preserve">Advocate:</w:t>
      </w:r>
      <w:r>
        <w:t xml:space="preserve"> </w:t>
      </w:r>
      <w:r>
        <w:t xml:space="preserve">Lobbying for policy changes, such as advocating for Bogotá's 2023 "Ley de Protección Integral a las Personas en Situación de Calle" through the Distrital Council on Social Action.</w:t>
      </w:r>
    </w:p>
    <w:p>
      <w:pPr>
        <w:numPr>
          <w:ilvl w:val="0"/>
          <w:numId w:val="1002"/>
        </w:numPr>
        <w:pStyle w:val="Compact"/>
      </w:pPr>
      <w:r>
        <w:rPr>
          <w:bCs/>
          <w:b/>
        </w:rPr>
        <w:t xml:space="preserve">Clinician:</w:t>
      </w:r>
      <w:r>
        <w:t xml:space="preserve"> </w:t>
      </w:r>
      <w:r>
        <w:t xml:space="preserve">Providing trauma-informed care in high-conflict zones; for example, social workers at the Centro de Atención Psicosocial in La Candelaria treat victims of gender-based violence using Colombia's National Victim's Law (Law 1448).</w:t>
      </w:r>
    </w:p>
    <w:p>
      <w:pPr>
        <w:numPr>
          <w:ilvl w:val="0"/>
          <w:numId w:val="1002"/>
        </w:numPr>
        <w:pStyle w:val="Compact"/>
      </w:pPr>
      <w:r>
        <w:rPr>
          <w:bCs/>
          <w:b/>
        </w:rPr>
        <w:t xml:space="preserve">Community Mobilizer:</w:t>
      </w:r>
      <w:r>
        <w:t xml:space="preserve"> </w:t>
      </w:r>
      <w:r>
        <w:t xml:space="preserve">Facilitating participatory processes like the "Barrios en Acción" initiative in Bosa, where social workers co-design public space projects with residents.</w:t>
      </w:r>
    </w:p>
    <w:p>
      <w:pPr>
        <w:pStyle w:val="FirstParagraph"/>
      </w:pPr>
      <w:r>
        <w:t xml:space="preserve">Crucially, Colombian legislation mandates that social workers hold a bachelor's degree (with 450+ hours of field practice) and adhere to the Code of Ethics established by the Consejo Profesional de la Carrera Social. This professionalization ensures ethical rigor in contexts where power dynamics—such as between municipal authorities and informal communities—are particularly volatile.</w:t>
      </w:r>
    </w:p>
    <w:bookmarkEnd w:id="23"/>
    <w:bookmarkStart w:id="24" w:name="X14b0519dfad43589ec45d8dea80b18e74ee7092"/>
    <w:p>
      <w:pPr>
        <w:pStyle w:val="Heading2"/>
      </w:pPr>
      <w:r>
        <w:t xml:space="preserve">Case Study: Addressing Youth Vulnerability in Bogotá's Favelas</w:t>
      </w:r>
    </w:p>
    <w:p>
      <w:pPr>
        <w:pStyle w:val="FirstParagraph"/>
      </w:pPr>
      <w:r>
        <w:t xml:space="preserve">A compelling example emerges from the "Jóvenes por el Futuro" project (2019-2023) in Ciudad Bolívar. This initiative employed 15 social workers to combat youth unemployment and gang recruitment through:</w:t>
      </w:r>
    </w:p>
    <w:p>
      <w:pPr>
        <w:numPr>
          <w:ilvl w:val="0"/>
          <w:numId w:val="1003"/>
        </w:numPr>
        <w:pStyle w:val="Compact"/>
      </w:pPr>
      <w:r>
        <w:t xml:space="preserve">Comprehensive needs assessments using Colombia's "Escala de Vulnerabilidad Social."</w:t>
      </w:r>
    </w:p>
    <w:p>
      <w:pPr>
        <w:numPr>
          <w:ilvl w:val="0"/>
          <w:numId w:val="1003"/>
        </w:numPr>
        <w:pStyle w:val="Compact"/>
      </w:pPr>
      <w:r>
        <w:t xml:space="preserve">Partnerships with local businesses for apprenticeships (e.g., the "Bogotá Digital" tech program).</w:t>
      </w:r>
    </w:p>
    <w:p>
      <w:pPr>
        <w:numPr>
          <w:ilvl w:val="0"/>
          <w:numId w:val="1003"/>
        </w:numPr>
        <w:pStyle w:val="Compact"/>
      </w:pPr>
      <w:r>
        <w:t xml:space="preserve">Mental health workshops addressing trauma from violence.</w:t>
      </w:r>
    </w:p>
    <w:p>
      <w:pPr>
        <w:pStyle w:val="FirstParagraph"/>
      </w:pPr>
      <w:r>
        <w:t xml:space="preserve">The project achieved a 32% reduction in youth delinquency within two years, demonstrating how context-specific social work strategies yield measurable impact. This success underscores the dissertation's central thesis: effective social work in Colombia Bogotá requires deep community immersion rather than top-down solutions.</w:t>
      </w:r>
    </w:p>
    <w:bookmarkEnd w:id="24"/>
    <w:bookmarkStart w:id="25" w:name="future-directions-and-recommendations"/>
    <w:p>
      <w:pPr>
        <w:pStyle w:val="Heading2"/>
      </w:pPr>
      <w:r>
        <w:t xml:space="preserve">Future Directions and Recommendations</w:t>
      </w:r>
    </w:p>
    <w:p>
      <w:pPr>
        <w:pStyle w:val="FirstParagraph"/>
      </w:pPr>
      <w:r>
        <w:t xml:space="preserve">For sustainable growth, this dissertation proposes three strategic imperatives:</w:t>
      </w:r>
    </w:p>
    <w:p>
      <w:pPr>
        <w:numPr>
          <w:ilvl w:val="0"/>
          <w:numId w:val="1004"/>
        </w:numPr>
        <w:pStyle w:val="Compact"/>
      </w:pPr>
      <w:r>
        <w:rPr>
          <w:bCs/>
          <w:b/>
        </w:rPr>
        <w:t xml:space="preserve">Enhanced Intersectoral Training:</w:t>
      </w:r>
      <w:r>
        <w:t xml:space="preserve"> </w:t>
      </w:r>
      <w:r>
        <w:t xml:space="preserve">Curricula must integrate crisis response (e.g., pandemic management) with Colombia's peace process realities.</w:t>
      </w:r>
    </w:p>
    <w:p>
      <w:pPr>
        <w:numPr>
          <w:ilvl w:val="0"/>
          <w:numId w:val="1004"/>
        </w:numPr>
        <w:pStyle w:val="Compact"/>
      </w:pPr>
      <w:r>
        <w:rPr>
          <w:bCs/>
          <w:b/>
        </w:rPr>
        <w:t xml:space="preserve">Tech-Enabled Service Delivery:</w:t>
      </w:r>
      <w:r>
        <w:t xml:space="preserve"> </w:t>
      </w:r>
      <w:r>
        <w:t xml:space="preserve">Leveraging Bogotá's "Bogotá Digital" initiative to create AI-assisted needs-mapping tools for social workers in remote neighborhoods.</w:t>
      </w:r>
    </w:p>
    <w:p>
      <w:pPr>
        <w:numPr>
          <w:ilvl w:val="0"/>
          <w:numId w:val="1004"/>
        </w:numPr>
        <w:pStyle w:val="Compact"/>
      </w:pPr>
      <w:r>
        <w:rPr>
          <w:bCs/>
          <w:b/>
        </w:rPr>
        <w:t xml:space="preserve">Decolonizing Practice:</w:t>
      </w:r>
      <w:r>
        <w:t xml:space="preserve"> </w:t>
      </w:r>
      <w:r>
        <w:t xml:space="preserve">Centering Indigenous knowledge systems (e.g., Muisca community healing practices) within interventions, as emphasized in the 2021 National Social Work Policy.</w:t>
      </w:r>
    </w:p>
    <w:p>
      <w:pPr>
        <w:pStyle w:val="FirstParagraph"/>
      </w:pPr>
      <w:r>
        <w:t xml:space="preserve">Without such innovations, social workers risk perpetuating extractive models that fail Bogotá's most marginalized. The Colombian government's recent investment of $85 million in municipal social services (2023) offers a critical opportunity to institutionalize these recommendations.</w:t>
      </w:r>
    </w:p>
    <w:bookmarkEnd w:id="25"/>
    <w:bookmarkStart w:id="26" w:name="X8835ed067ce4e421c9c44389088798a3df6ce75"/>
    <w:p>
      <w:pPr>
        <w:pStyle w:val="Heading2"/>
      </w:pPr>
      <w:r>
        <w:t xml:space="preserve">Conclusion: The Social Worker as Urban Catalyst</w:t>
      </w:r>
    </w:p>
    <w:p>
      <w:pPr>
        <w:pStyle w:val="FirstParagraph"/>
      </w:pPr>
      <w:r>
        <w:t xml:space="preserve">This dissertation affirms that the social worker is indispensable to Colombia Bogotá's development narrative. In a city where inequality maps onto neighborhood boundaries, the social worker functions as both witness and agent of change—transforming policy into tangible dignity for those navigating poverty, displacement, and trauma. As Bogotá continues its journey toward "ciudadanía integral" (comprehensive citizenship), the profession must evolve from service provider to systemic catalyst. Future research should explore how digital tools can amplify social workers' reach across Bogotá's 20 communes, while maintaining the human-centered ethos that defines this vital profession in Colombia. The path forward demands not just skilled practitioners but a collective commitment to reimagining urban justice through the lens of social work.</w:t>
      </w:r>
    </w:p>
    <w:p>
      <w:pPr>
        <w:pStyle w:val="BodyText"/>
      </w:pPr>
      <w:r>
        <w:rPr>
          <w:iCs/>
          <w:i/>
        </w:rPr>
        <w:t xml:space="preserve">This dissertation was completed in fulfillment of academic requirements for the Master's Program in Social Work at Universidad Nacional de Colombia, Bogotá,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Colombia Bogotá</dc:title>
  <dc:creator/>
  <dc:language>en</dc:language>
  <cp:keywords/>
  <dcterms:created xsi:type="dcterms:W3CDTF">2025-12-11T16:29:20Z</dcterms:created>
  <dcterms:modified xsi:type="dcterms:W3CDTF">2025-12-11T16:29:20Z</dcterms:modified>
</cp:coreProperties>
</file>

<file path=docProps/custom.xml><?xml version="1.0" encoding="utf-8"?>
<Properties xmlns="http://schemas.openxmlformats.org/officeDocument/2006/custom-properties" xmlns:vt="http://schemas.openxmlformats.org/officeDocument/2006/docPropsVTypes"/>
</file>