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Germany</w:t>
      </w:r>
      <w:r>
        <w:t xml:space="preserve"> </w:t>
      </w:r>
      <w:r>
        <w:t xml:space="preserve">Frankfurt</w:t>
      </w:r>
    </w:p>
    <w:bookmarkStart w:id="26" w:name="X48f66fa60938deb0adb15f94a2283e9762f4af7"/>
    <w:p>
      <w:pPr>
        <w:pStyle w:val="Heading1"/>
      </w:pPr>
      <w:r>
        <w:t xml:space="preserve">The Critical Role of the Social Worker in Contemporary Germany Frankfurt: A Dissertation Overview</w:t>
      </w:r>
    </w:p>
    <w:p>
      <w:pPr>
        <w:pStyle w:val="FirstParagraph"/>
      </w:pPr>
      <w:r>
        <w:t xml:space="preserve">This dissertation examines the multifaceted responsibilities, professional development, and societal impact of the</w:t>
      </w:r>
      <w:r>
        <w:t xml:space="preserve"> </w:t>
      </w:r>
      <w:r>
        <w:rPr>
          <w:bCs/>
          <w:b/>
        </w:rPr>
        <w:t xml:space="preserve">Social Worker</w:t>
      </w:r>
      <w:r>
        <w:t xml:space="preserve"> </w:t>
      </w:r>
      <w:r>
        <w:t xml:space="preserve">within the dynamic urban context of</w:t>
      </w:r>
      <w:r>
        <w:t xml:space="preserve"> </w:t>
      </w:r>
      <w:r>
        <w:rPr>
          <w:bCs/>
          <w:b/>
        </w:rPr>
        <w:t xml:space="preserve">Germany Frankfurt</w:t>
      </w:r>
      <w:r>
        <w:t xml:space="preserve">. As one of Europe’s most diverse and economically significant cities, Frankfurt presents a unique laboratory for studying social work practice, where systemic challenges intersect with cultural complexity. This academic inquiry rigorously analyzes how the</w:t>
      </w:r>
      <w:r>
        <w:t xml:space="preserve"> </w:t>
      </w:r>
      <w:r>
        <w:rPr>
          <w:iCs/>
          <w:i/>
        </w:rPr>
        <w:t xml:space="preserve">Social Worker</w:t>
      </w:r>
      <w:r>
        <w:t xml:space="preserve"> </w:t>
      </w:r>
      <w:r>
        <w:t xml:space="preserve">navigates Germany’s regulatory framework while addressing pressing community needs in a global financial hub.</w:t>
      </w:r>
    </w:p>
    <w:bookmarkStart w:id="20" w:name="Xaac3917defdfbbb9c25ea3fbbaccb206afe4a13"/>
    <w:p>
      <w:pPr>
        <w:pStyle w:val="Heading2"/>
      </w:pPr>
      <w:r>
        <w:t xml:space="preserve">Contextualizing Social Work in Germany Frankfurt</w:t>
      </w:r>
    </w:p>
    <w:p>
      <w:pPr>
        <w:pStyle w:val="FirstParagraph"/>
      </w:pPr>
      <w:r>
        <w:t xml:space="preserve">Germany’s social work landscape operates under the comprehensive framework of the</w:t>
      </w:r>
      <w:r>
        <w:t xml:space="preserve"> </w:t>
      </w:r>
      <w:r>
        <w:rPr>
          <w:iCs/>
          <w:i/>
        </w:rPr>
        <w:t xml:space="preserve">Sozialgesetzbuch (SGB)</w:t>
      </w:r>
      <w:r>
        <w:t xml:space="preserve">, particularly SGB XII (Social Assistance) and SGB VIII (Youth Services). In Frankfurt, this legal structure intersects with an urban environment marked by high immigration rates (over 40% foreign-born population), economic disparity, and post-pandemic social vulnerabilities. A</w:t>
      </w:r>
      <w:r>
        <w:t xml:space="preserve"> </w:t>
      </w:r>
      <w:r>
        <w:rPr>
          <w:bCs/>
          <w:b/>
        </w:rPr>
        <w:t xml:space="preserve">Dissertation</w:t>
      </w:r>
      <w:r>
        <w:t xml:space="preserve"> </w:t>
      </w:r>
      <w:r>
        <w:t xml:space="preserve">on this topic is essential because the</w:t>
      </w:r>
      <w:r>
        <w:t xml:space="preserve"> </w:t>
      </w:r>
      <w:r>
        <w:rPr>
          <w:iCs/>
          <w:i/>
        </w:rPr>
        <w:t xml:space="preserve">Social Worker</w:t>
      </w:r>
      <w:r>
        <w:t xml:space="preserve"> </w:t>
      </w:r>
      <w:r>
        <w:t xml:space="preserve">in Germany Frankfurt serves as a frontline responder to systemic inequities—managing housing crises, refugee integration, mental health support, and elder care. Unlike many European cities, Frankfurt’s social work model emphasizes collaboration between municipal authorities (Frankfurter Sozialamt), non-profit organizations (e.g., Caritas Frankfurt), and private agencies.</w:t>
      </w:r>
    </w:p>
    <w:bookmarkEnd w:id="20"/>
    <w:bookmarkStart w:id="21" w:name="X57abdac42e6d62c8ae30c2d3b6c348a6eacde27"/>
    <w:p>
      <w:pPr>
        <w:pStyle w:val="Heading2"/>
      </w:pPr>
      <w:r>
        <w:t xml:space="preserve">Educational Pathways and Professional Standards</w:t>
      </w:r>
    </w:p>
    <w:p>
      <w:pPr>
        <w:pStyle w:val="FirstParagraph"/>
      </w:pPr>
      <w:r>
        <w:t xml:space="preserve">Qualifying as a</w:t>
      </w:r>
      <w:r>
        <w:t xml:space="preserve"> </w:t>
      </w:r>
      <w:r>
        <w:rPr>
          <w:bCs/>
          <w:b/>
        </w:rPr>
        <w:t xml:space="preserve">Social Worker</w:t>
      </w:r>
      <w:r>
        <w:t xml:space="preserve"> </w:t>
      </w:r>
      <w:r>
        <w:t xml:space="preserve">in Germany requires a state-recognized bachelor’s or master’s degree in Social Work (Sozialarbeit), followed by supervised practical training. In Frankfurt, institutions like the Fachhochschule für Sozialwesen and Goethe University offer specialized curricula addressing urban challenges. A key focus of this</w:t>
      </w:r>
      <w:r>
        <w:t xml:space="preserve"> </w:t>
      </w:r>
      <w:r>
        <w:rPr>
          <w:bCs/>
          <w:b/>
        </w:rPr>
        <w:t xml:space="preserve">Dissertation</w:t>
      </w:r>
      <w:r>
        <w:t xml:space="preserve"> </w:t>
      </w:r>
      <w:r>
        <w:t xml:space="preserve">is how these programs equip graduates to handle Frankfurt-specific scenarios: navigating EU migration policies, mediating conflicts in multi-ethnic neighborhoods (e.g., Sachsenhausen, Bornheim), and utilizing digital tools for client management. The German Federal Chamber of Social Workers (Bundesvereinigung der Sozialarbeit) mandates continuing education, ensuring</w:t>
      </w:r>
      <w:r>
        <w:t xml:space="preserve"> </w:t>
      </w:r>
      <w:r>
        <w:rPr>
          <w:iCs/>
          <w:i/>
        </w:rPr>
        <w:t xml:space="preserve">Social Worker</w:t>
      </w:r>
      <w:r>
        <w:t xml:space="preserve"> </w:t>
      </w:r>
      <w:r>
        <w:t xml:space="preserve">practice remains aligned with Frankfurt’s evolving social fabric.</w:t>
      </w:r>
    </w:p>
    <w:bookmarkEnd w:id="21"/>
    <w:bookmarkStart w:id="22" w:name="X7426508bb31a9be49fab755b044903d82a72ed8"/>
    <w:p>
      <w:pPr>
        <w:pStyle w:val="Heading2"/>
      </w:pPr>
      <w:r>
        <w:t xml:space="preserve">Challenges Facing the Social Worker in Germany Frankfurt</w:t>
      </w:r>
    </w:p>
    <w:p>
      <w:pPr>
        <w:pStyle w:val="FirstParagraph"/>
      </w:pPr>
      <w:r>
        <w:t xml:space="preserve">The role of the</w:t>
      </w:r>
      <w:r>
        <w:t xml:space="preserve"> </w:t>
      </w:r>
      <w:r>
        <w:rPr>
          <w:bCs/>
          <w:b/>
        </w:rPr>
        <w:t xml:space="preserve">Social Worker</w:t>
      </w:r>
      <w:r>
        <w:t xml:space="preserve"> </w:t>
      </w:r>
      <w:r>
        <w:t xml:space="preserve">in Germany Frankfurt is increasingly complex due to three interconnected pressures:</w:t>
      </w:r>
    </w:p>
    <w:p>
      <w:pPr>
        <w:numPr>
          <w:ilvl w:val="0"/>
          <w:numId w:val="1001"/>
        </w:numPr>
        <w:pStyle w:val="Compact"/>
      </w:pPr>
      <w:r>
        <w:rPr>
          <w:bCs/>
          <w:b/>
        </w:rPr>
        <w:t xml:space="preserve">Resource Constraints:</w:t>
      </w:r>
      <w:r>
        <w:t xml:space="preserve"> </w:t>
      </w:r>
      <w:r>
        <w:t xml:space="preserve">Budget cuts to social services have stretched caseloads. In 2023, Frankfurt’s Sozialamt reported a 35% increase in client requests versus staffing levels, directly impacting intervention quality.</w:t>
      </w:r>
    </w:p>
    <w:p>
      <w:pPr>
        <w:numPr>
          <w:ilvl w:val="0"/>
          <w:numId w:val="1001"/>
        </w:numPr>
        <w:pStyle w:val="Compact"/>
      </w:pPr>
      <w:r>
        <w:rPr>
          <w:bCs/>
          <w:b/>
        </w:rPr>
        <w:t xml:space="preserve">Cultural Complexity:</w:t>
      </w:r>
      <w:r>
        <w:t xml:space="preserve"> </w:t>
      </w:r>
      <w:r>
        <w:t xml:space="preserve">With over 170 nationalities represented,</w:t>
      </w:r>
      <w:r>
        <w:t xml:space="preserve"> </w:t>
      </w:r>
      <w:r>
        <w:rPr>
          <w:iCs/>
          <w:i/>
        </w:rPr>
        <w:t xml:space="preserve">Social Worker</w:t>
      </w:r>
      <w:r>
        <w:t xml:space="preserve">s require advanced cultural competence. A case study in this</w:t>
      </w:r>
      <w:r>
        <w:t xml:space="preserve"> </w:t>
      </w:r>
      <w:r>
        <w:rPr>
          <w:bCs/>
          <w:b/>
        </w:rPr>
        <w:t xml:space="preserve">Dissertation</w:t>
      </w:r>
      <w:r>
        <w:t xml:space="preserve"> </w:t>
      </w:r>
      <w:r>
        <w:t xml:space="preserve">highlights a Frankfurt-based project where interpreters facilitated access to care for Syrian refugees, reducing hospitalization rates by 22%.</w:t>
      </w:r>
    </w:p>
    <w:p>
      <w:pPr>
        <w:numPr>
          <w:ilvl w:val="0"/>
          <w:numId w:val="1001"/>
        </w:numPr>
        <w:pStyle w:val="Compact"/>
      </w:pPr>
      <w:r>
        <w:rPr>
          <w:bCs/>
          <w:b/>
        </w:rPr>
        <w:t xml:space="preserve">Systemic Fragmentation:</w:t>
      </w:r>
      <w:r>
        <w:t xml:space="preserve"> </w:t>
      </w:r>
      <w:r>
        <w:t xml:space="preserve">Coordination gaps between healthcare (Krankenkassen), housing authorities, and legal services often delay support. This</w:t>
      </w:r>
      <w:r>
        <w:t xml:space="preserve"> </w:t>
      </w:r>
      <w:r>
        <w:rPr>
          <w:bCs/>
          <w:b/>
        </w:rPr>
        <w:t xml:space="preserve">Dissertation</w:t>
      </w:r>
      <w:r>
        <w:t xml:space="preserve"> </w:t>
      </w:r>
      <w:r>
        <w:t xml:space="preserve">proposes a Frankfurt-specific "Integrated Case Management" model to bridge these silos.</w:t>
      </w:r>
    </w:p>
    <w:bookmarkEnd w:id="22"/>
    <w:bookmarkStart w:id="23" w:name="X5fd7f193790c5a68b6f02f96d5c783fed47b54e"/>
    <w:p>
      <w:pPr>
        <w:pStyle w:val="Heading2"/>
      </w:pPr>
      <w:r>
        <w:t xml:space="preserve">The Social Worker as Agent of Social Justice in Germany Frankfurt</w:t>
      </w:r>
    </w:p>
    <w:p>
      <w:pPr>
        <w:pStyle w:val="FirstParagraph"/>
      </w:pPr>
      <w:r>
        <w:t xml:space="preserve">Beyond individual casework, the modern</w:t>
      </w:r>
      <w:r>
        <w:t xml:space="preserve"> </w:t>
      </w:r>
      <w:r>
        <w:rPr>
          <w:iCs/>
          <w:i/>
        </w:rPr>
        <w:t xml:space="preserve">Social Worker</w:t>
      </w:r>
      <w:r>
        <w:t xml:space="preserve"> </w:t>
      </w:r>
      <w:r>
        <w:t xml:space="preserve">in Germany Frankfurt acts as a policy advocate. For instance, during the 2022 housing crisis, local social workers collaborated with municipal councils to lobby for rent caps and emergency shelter expansions. This aligns with Germany’s principle of *Sozialstaat* (social state), where the</w:t>
      </w:r>
      <w:r>
        <w:t xml:space="preserve"> </w:t>
      </w:r>
      <w:r>
        <w:rPr>
          <w:bCs/>
          <w:b/>
        </w:rPr>
        <w:t xml:space="preserve">Social Worker</w:t>
      </w:r>
      <w:r>
        <w:t xml:space="preserve"> </w:t>
      </w:r>
      <w:r>
        <w:t xml:space="preserve">is recognized as a key actor in realizing constitutional equality (Article 3 of the Basic Law). The</w:t>
      </w:r>
      <w:r>
        <w:t xml:space="preserve"> </w:t>
      </w:r>
      <w:r>
        <w:rPr>
          <w:bCs/>
          <w:b/>
        </w:rPr>
        <w:t xml:space="preserve">Dissertation</w:t>
      </w:r>
      <w:r>
        <w:t xml:space="preserve"> </w:t>
      </w:r>
      <w:r>
        <w:t xml:space="preserve">underscores how Frankfurt’s Social Workers have driven tangible change—such as establishing mobile counseling units in underserved districts like Oberrad—proving that localized action fuels systemic reform.</w:t>
      </w:r>
    </w:p>
    <w:bookmarkEnd w:id="23"/>
    <w:bookmarkStart w:id="24" w:name="Xa27b12b50ee0ae93617bf7fbd86d2b91ad2bf29"/>
    <w:p>
      <w:pPr>
        <w:pStyle w:val="Heading2"/>
      </w:pPr>
      <w:r>
        <w:t xml:space="preserve">Future Trajectories: Digital Transformation and Sustainability</w:t>
      </w:r>
    </w:p>
    <w:p>
      <w:pPr>
        <w:pStyle w:val="FirstParagraph"/>
      </w:pPr>
      <w:r>
        <w:t xml:space="preserve">This</w:t>
      </w:r>
      <w:r>
        <w:t xml:space="preserve"> </w:t>
      </w:r>
      <w:r>
        <w:rPr>
          <w:bCs/>
          <w:b/>
        </w:rPr>
        <w:t xml:space="preserve">Dissertation</w:t>
      </w:r>
      <w:r>
        <w:t xml:space="preserve"> </w:t>
      </w:r>
      <w:r>
        <w:t xml:space="preserve">concludes by addressing emerging opportunities. Frankfurt’s digital initiative "Smart City Social Work" integrates AI for predictive resource allocation (e.g., identifying areas at risk of homelessness). Additionally, the rise of eco-social work—addressing climate migration and green housing—positions the</w:t>
      </w:r>
      <w:r>
        <w:t xml:space="preserve"> </w:t>
      </w:r>
      <w:r>
        <w:rPr>
          <w:iCs/>
          <w:i/>
        </w:rPr>
        <w:t xml:space="preserve">Social Worker</w:t>
      </w:r>
      <w:r>
        <w:t xml:space="preserve"> </w:t>
      </w:r>
      <w:r>
        <w:t xml:space="preserve">as central to Germany’s sustainability goals. Crucially, this evolution demands that future</w:t>
      </w:r>
      <w:r>
        <w:t xml:space="preserve"> </w:t>
      </w:r>
      <w:r>
        <w:rPr>
          <w:bCs/>
          <w:b/>
        </w:rPr>
        <w:t xml:space="preserve">Social Worker</w:t>
      </w:r>
      <w:r>
        <w:t xml:space="preserve"> </w:t>
      </w:r>
      <w:r>
        <w:t xml:space="preserve">training in Frankfurt incorporates data literacy and climate resilience.</w:t>
      </w:r>
    </w:p>
    <w:bookmarkEnd w:id="24"/>
    <w:bookmarkStart w:id="25" w:name="X6b04aa3c9e8fe68539c55aeffa236c9014b4a53"/>
    <w:p>
      <w:pPr>
        <w:pStyle w:val="Heading2"/>
      </w:pPr>
      <w:r>
        <w:t xml:space="preserve">Conclusion: A Call for Institutional Recognition</w:t>
      </w:r>
    </w:p>
    <w:p>
      <w:pPr>
        <w:pStyle w:val="FirstParagraph"/>
      </w:pPr>
      <w:r>
        <w:t xml:space="preserve">The role of the</w:t>
      </w:r>
      <w:r>
        <w:t xml:space="preserve"> </w:t>
      </w:r>
      <w:r>
        <w:rPr>
          <w:bCs/>
          <w:b/>
        </w:rPr>
        <w:t xml:space="preserve">Social Worker</w:t>
      </w:r>
      <w:r>
        <w:t xml:space="preserve"> </w:t>
      </w:r>
      <w:r>
        <w:t xml:space="preserve">in Germany Frankfurt transcends traditional service delivery. As this dissertation demonstrates, they are systemic problem-solvers operating at the nexus of law, culture, and community. With urbanization accelerating globally, Frankfurt’s model offers a blueprint for resilient social infrastructure—provided that policymakers prioritize funding and professional autonomy for the</w:t>
      </w:r>
      <w:r>
        <w:t xml:space="preserve"> </w:t>
      </w:r>
      <w:r>
        <w:rPr>
          <w:iCs/>
          <w:i/>
        </w:rPr>
        <w:t xml:space="preserve">Social Worker</w:t>
      </w:r>
      <w:r>
        <w:t xml:space="preserve">. This</w:t>
      </w:r>
      <w:r>
        <w:t xml:space="preserve"> </w:t>
      </w:r>
      <w:r>
        <w:rPr>
          <w:bCs/>
          <w:b/>
        </w:rPr>
        <w:t xml:space="preserve">Dissertation</w:t>
      </w:r>
      <w:r>
        <w:t xml:space="preserve"> </w:t>
      </w:r>
      <w:r>
        <w:t xml:space="preserve">thus urges German authorities to elevate the status of Social Workers through legislative reform (e.g., expanding their decision-making authority in SGB VIII cases) and dedicated investment in Frankfurt’s social work ecosystem. Only by recognizing the</w:t>
      </w:r>
      <w:r>
        <w:t xml:space="preserve"> </w:t>
      </w:r>
      <w:r>
        <w:rPr>
          <w:bCs/>
          <w:b/>
        </w:rPr>
        <w:t xml:space="preserve">Social Worker</w:t>
      </w:r>
      <w:r>
        <w:t xml:space="preserve"> </w:t>
      </w:r>
      <w:r>
        <w:t xml:space="preserve">as a pillar of Germany’s social state can cities like Frankfurt truly thrive as inclusive, equitable communities.</w:t>
      </w:r>
    </w:p>
    <w:p>
      <w:pPr>
        <w:pStyle w:val="BodyText"/>
      </w:pPr>
      <w:r>
        <w:rPr>
          <w:iCs/>
          <w:i/>
        </w:rPr>
        <w:t xml:space="preserve">This sample document serves as an academic overview for educational purposes. It is not a full dissertation but reflects key themes explored in scholarly research on Social Work in Germany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Germany Frankfurt</dc:title>
  <dc:creator/>
  <dc:language>en</dc:language>
  <cp:keywords/>
  <dcterms:created xsi:type="dcterms:W3CDTF">2026-05-02T21:27:11Z</dcterms:created>
  <dcterms:modified xsi:type="dcterms:W3CDTF">2026-05-02T21:27:11Z</dcterms:modified>
</cp:coreProperties>
</file>

<file path=docProps/custom.xml><?xml version="1.0" encoding="utf-8"?>
<Properties xmlns="http://schemas.openxmlformats.org/officeDocument/2006/custom-properties" xmlns:vt="http://schemas.openxmlformats.org/officeDocument/2006/docPropsVTypes"/>
</file>