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Addressing</w:t>
      </w:r>
      <w:r>
        <w:t xml:space="preserve"> </w:t>
      </w:r>
      <w:r>
        <w:t xml:space="preserve">Humanitarian</w:t>
      </w:r>
      <w:r>
        <w:t xml:space="preserve"> </w:t>
      </w:r>
      <w:r>
        <w:t xml:space="preserve">Crises</w:t>
      </w:r>
      <w:r>
        <w:t xml:space="preserve"> </w:t>
      </w:r>
      <w:r>
        <w:t xml:space="preserve">in</w:t>
      </w:r>
      <w:r>
        <w:t xml:space="preserve"> </w:t>
      </w:r>
      <w:r>
        <w:t xml:space="preserve">Iraq</w:t>
      </w:r>
      <w:r>
        <w:t xml:space="preserve"> </w:t>
      </w:r>
      <w:r>
        <w:t xml:space="preserve">Baghdad</w:t>
      </w:r>
    </w:p>
    <w:bookmarkStart w:id="25" w:name="X106a4ceac4c217511c91e9a9baec87cb51cff0c"/>
    <w:p>
      <w:pPr>
        <w:pStyle w:val="Heading1"/>
      </w:pPr>
      <w:r>
        <w:t xml:space="preserve">Dissertation: The Critical Role of Social Workers in Addressing Humanitarian Crises in Iraq Baghdad</w:t>
      </w:r>
    </w:p>
    <w:p>
      <w:pPr>
        <w:pStyle w:val="FirstParagraph"/>
      </w:pPr>
      <w:r>
        <w:t xml:space="preserve">This academic dissertation examines the indispensable contribution of the</w:t>
      </w:r>
      <w:r>
        <w:t xml:space="preserve"> </w:t>
      </w:r>
      <w:r>
        <w:rPr>
          <w:bCs/>
          <w:b/>
        </w:rPr>
        <w:t xml:space="preserve">Social Worker</w:t>
      </w:r>
      <w:r>
        <w:t xml:space="preserve"> </w:t>
      </w:r>
      <w:r>
        <w:t xml:space="preserve">within the complex humanitarian and socio-economic landscape of</w:t>
      </w:r>
      <w:r>
        <w:t xml:space="preserve"> </w:t>
      </w:r>
      <w:r>
        <w:rPr>
          <w:bCs/>
          <w:b/>
        </w:rPr>
        <w:t xml:space="preserve">Iraq Baghdad</w:t>
      </w:r>
      <w:r>
        <w:t xml:space="preserve">. As the capital city and epicenter of post-conflict recovery, economic instability, and persistent displacement, Baghdad presents a profound case study for understanding how trained social workers navigate systemic challenges to foster resilience and dignity among vulnerable populations. This document argues that effective</w:t>
      </w:r>
      <w:r>
        <w:t xml:space="preserve"> </w:t>
      </w:r>
      <w:r>
        <w:rPr>
          <w:bCs/>
          <w:b/>
        </w:rPr>
        <w:t xml:space="preserve">Social Worker</w:t>
      </w:r>
      <w:r>
        <w:t xml:space="preserve"> </w:t>
      </w:r>
      <w:r>
        <w:t xml:space="preserve">intervention is not merely beneficial but fundamentally critical for sustainable development in</w:t>
      </w:r>
      <w:r>
        <w:t xml:space="preserve"> </w:t>
      </w:r>
      <w:r>
        <w:rPr>
          <w:bCs/>
          <w:b/>
        </w:rPr>
        <w:t xml:space="preserve">Iraq Baghdad</w:t>
      </w:r>
      <w:r>
        <w:t xml:space="preserve">.</w:t>
      </w:r>
    </w:p>
    <w:bookmarkStart w:id="20" w:name="context-baghdads-humanitarian-imperative"/>
    <w:p>
      <w:pPr>
        <w:pStyle w:val="Heading2"/>
      </w:pPr>
      <w:r>
        <w:t xml:space="preserve">Context: Baghdad's Humanitarian Imperative</w:t>
      </w:r>
    </w:p>
    <w:p>
      <w:pPr>
        <w:pStyle w:val="FirstParagraph"/>
      </w:pPr>
      <w:r>
        <w:rPr>
          <w:bCs/>
          <w:b/>
        </w:rPr>
        <w:t xml:space="preserve">Iraq Baghdad</w:t>
      </w:r>
      <w:r>
        <w:t xml:space="preserve">, despite its historical significance, faces immense socio-economic strain. Decades of conflict, sanctions, and political volatility have left deep scars. The city hosts a massive population of internally displaced persons (IDPs), refugees from neighboring regions, and individuals grappling with chronic poverty, trauma from violence, and disrupted social services. According to UNHCR reports (2023), over 1.5 million people remain displaced within Iraq, with Baghdad serving as a primary destination for those seeking safety or basic resources. This concentration creates unprecedented demand for specialized support systems that traditional government structures struggle to provide alone. It is within this crucible of need that the</w:t>
      </w:r>
      <w:r>
        <w:t xml:space="preserve"> </w:t>
      </w:r>
      <w:r>
        <w:rPr>
          <w:bCs/>
          <w:b/>
        </w:rPr>
        <w:t xml:space="preserve">Social Worker</w:t>
      </w:r>
      <w:r>
        <w:t xml:space="preserve"> </w:t>
      </w:r>
      <w:r>
        <w:t xml:space="preserve">emerges as a vital agent of change.</w:t>
      </w:r>
    </w:p>
    <w:bookmarkEnd w:id="20"/>
    <w:bookmarkStart w:id="21" w:name="X9df9e100dab2b09f8f846d0641690e527fe6568"/>
    <w:p>
      <w:pPr>
        <w:pStyle w:val="Heading2"/>
      </w:pPr>
      <w:r>
        <w:t xml:space="preserve">The Multifaceted Role of the Social Worker in Baghdad</w:t>
      </w:r>
    </w:p>
    <w:p>
      <w:pPr>
        <w:pStyle w:val="FirstParagraph"/>
      </w:pPr>
      <w:r>
        <w:t xml:space="preserve">The role of the</w:t>
      </w:r>
      <w:r>
        <w:t xml:space="preserve"> </w:t>
      </w:r>
      <w:r>
        <w:rPr>
          <w:bCs/>
          <w:b/>
        </w:rPr>
        <w:t xml:space="preserve">Social Worker</w:t>
      </w:r>
      <w:r>
        <w:t xml:space="preserve"> </w:t>
      </w:r>
      <w:r>
        <w:t xml:space="preserve">in</w:t>
      </w:r>
      <w:r>
        <w:t xml:space="preserve"> </w:t>
      </w:r>
      <w:r>
        <w:rPr>
          <w:bCs/>
          <w:b/>
        </w:rPr>
        <w:t xml:space="preserve">Iraq Baghdad</w:t>
      </w:r>
      <w:r>
        <w:t xml:space="preserve"> </w:t>
      </w:r>
      <w:r>
        <w:t xml:space="preserve">extends far beyond simple counseling. It is a dynamic, culturally embedded profession requiring deep understanding of local norms, religious sensitivities, and historical trauma. Key functions include:</w:t>
      </w:r>
    </w:p>
    <w:p>
      <w:pPr>
        <w:numPr>
          <w:ilvl w:val="0"/>
          <w:numId w:val="1001"/>
        </w:numPr>
        <w:pStyle w:val="Compact"/>
      </w:pPr>
      <w:r>
        <w:rPr>
          <w:iCs/>
          <w:i/>
        </w:rPr>
        <w:t xml:space="preserve">Direct Support &amp; Trauma Recovery:</w:t>
      </w:r>
      <w:r>
        <w:t xml:space="preserve"> </w:t>
      </w:r>
      <w:r>
        <w:t xml:space="preserve">Social workers provide psychosocial support to survivors of conflict-related trauma, often operating in community centers or makeshift clinics across neighborhoods like Sadr City or Al-Mansour. They employ culturally appropriate techniques to help individuals process grief and rebuild lives.</w:t>
      </w:r>
    </w:p>
    <w:p>
      <w:pPr>
        <w:numPr>
          <w:ilvl w:val="0"/>
          <w:numId w:val="1001"/>
        </w:numPr>
        <w:pStyle w:val="Compact"/>
      </w:pPr>
      <w:r>
        <w:rPr>
          <w:iCs/>
          <w:i/>
        </w:rPr>
        <w:t xml:space="preserve">Case Management &amp; Resource Navigation:</w:t>
      </w:r>
      <w:r>
        <w:t xml:space="preserve"> </w:t>
      </w:r>
      <w:r>
        <w:t xml:space="preserve">Navigating Baghdad's fragmented aid landscape requires skill. Social workers connect families to food assistance, temporary shelter, healthcare referrals, and legal aid—often acting as crucial liaisons between vulnerable communities (e.g., female-headed households or elderly populations) and international NGOs like the International Rescue Committee (IRC) or Handicap International.</w:t>
      </w:r>
    </w:p>
    <w:p>
      <w:pPr>
        <w:numPr>
          <w:ilvl w:val="0"/>
          <w:numId w:val="1001"/>
        </w:numPr>
        <w:pStyle w:val="Compact"/>
      </w:pPr>
      <w:r>
        <w:rPr>
          <w:iCs/>
          <w:i/>
        </w:rPr>
        <w:t xml:space="preserve">Community Mobilization &amp; Advocacy:</w:t>
      </w:r>
      <w:r>
        <w:t xml:space="preserve"> </w:t>
      </w:r>
      <w:r>
        <w:t xml:space="preserve">Social workers empower communities to identify local needs and advocate for their rights. In areas with limited government presence, they facilitate community committees to address issues like water access, sanitation, or child protection within</w:t>
      </w:r>
      <w:r>
        <w:t xml:space="preserve"> </w:t>
      </w:r>
      <w:r>
        <w:rPr>
          <w:bCs/>
          <w:b/>
        </w:rPr>
        <w:t xml:space="preserve">Iraq Baghdad</w:t>
      </w:r>
      <w:r>
        <w:t xml:space="preserve">.</w:t>
      </w:r>
    </w:p>
    <w:p>
      <w:pPr>
        <w:numPr>
          <w:ilvl w:val="0"/>
          <w:numId w:val="1001"/>
        </w:numPr>
        <w:pStyle w:val="Compact"/>
      </w:pPr>
      <w:r>
        <w:rPr>
          <w:iCs/>
          <w:i/>
        </w:rPr>
        <w:t xml:space="preserve">Crisis Intervention &amp; Protection:</w:t>
      </w:r>
      <w:r>
        <w:t xml:space="preserve"> </w:t>
      </w:r>
      <w:r>
        <w:t xml:space="preserve">Addressing immediate dangers such as gender-based violence (GBV) or child labor necessitates rapid response. Social workers collaborate with local police and legal services to ensure safety and access to justice, operating under significant security constraints.</w:t>
      </w:r>
    </w:p>
    <w:bookmarkEnd w:id="21"/>
    <w:bookmarkStart w:id="22" w:name="X3c0c0a5454a62dd234e46ef6b4d9c37394af065"/>
    <w:p>
      <w:pPr>
        <w:pStyle w:val="Heading2"/>
      </w:pPr>
      <w:r>
        <w:t xml:space="preserve">Challenges Unique to Baghdad's Social Work Environment</w:t>
      </w:r>
    </w:p>
    <w:p>
      <w:pPr>
        <w:pStyle w:val="FirstParagraph"/>
      </w:pPr>
      <w:r>
        <w:t xml:space="preserve">Operating effectively as a</w:t>
      </w:r>
      <w:r>
        <w:t xml:space="preserve"> </w:t>
      </w:r>
      <w:r>
        <w:rPr>
          <w:bCs/>
          <w:b/>
        </w:rPr>
        <w:t xml:space="preserve">Social Worker</w:t>
      </w:r>
      <w:r>
        <w:t xml:space="preserve"> </w:t>
      </w:r>
      <w:r>
        <w:t xml:space="preserve">in</w:t>
      </w:r>
      <w:r>
        <w:t xml:space="preserve"> </w:t>
      </w:r>
      <w:r>
        <w:rPr>
          <w:bCs/>
          <w:b/>
        </w:rPr>
        <w:t xml:space="preserve">Iraq Baghdad</w:t>
      </w:r>
      <w:r>
        <w:t xml:space="preserve"> </w:t>
      </w:r>
      <w:r>
        <w:t xml:space="preserve">presents distinct challenges demanding resilience and adaptability:</w:t>
      </w:r>
    </w:p>
    <w:p>
      <w:pPr>
        <w:pStyle w:val="BodyText"/>
      </w:pPr>
      <w:r>
        <w:rPr>
          <w:iCs/>
          <w:i/>
        </w:rPr>
        <w:t xml:space="preserve">Socio-Political Instability:</w:t>
      </w:r>
      <w:r>
        <w:t xml:space="preserve"> </w:t>
      </w:r>
      <w:r>
        <w:t xml:space="preserve">Frequent security threats, bureaucratic hurdles, and shifting political priorities disrupt program continuity. Social workers often face restricted movement or require security escorts.</w:t>
      </w:r>
    </w:p>
    <w:p>
      <w:pPr>
        <w:pStyle w:val="BodyText"/>
      </w:pPr>
      <w:r>
        <w:rPr>
          <w:iCs/>
          <w:i/>
        </w:rPr>
        <w:t xml:space="preserve">Cultural &amp; Gender Barriers:</w:t>
      </w:r>
      <w:r>
        <w:t xml:space="preserve"> </w:t>
      </w:r>
      <w:r>
        <w:t xml:space="preserve">Deeply rooted gender norms can limit access for female social workers in conservative areas. Understanding local customs is essential for trust-building; a misstep can undermine entire community relationships.</w:t>
      </w:r>
    </w:p>
    <w:p>
      <w:pPr>
        <w:pStyle w:val="BodyText"/>
      </w:pPr>
    </w:p>
    <w:p>
      <w:pPr>
        <w:numPr>
          <w:ilvl w:val="0"/>
          <w:numId w:val="1002"/>
        </w:numPr>
        <w:pStyle w:val="Compact"/>
      </w:pPr>
      <w:r>
        <w:rPr>
          <w:iCs/>
          <w:i/>
        </w:rPr>
        <w:t xml:space="preserve">Resource Constraints:</w:t>
      </w:r>
      <w:r>
        <w:t xml:space="preserve"> </w:t>
      </w:r>
      <w:r>
        <w:t xml:space="preserve">Chronic underfunding of local social services and reliance on short-term donor projects create sustainability issues. Social workers frequently juggle multiple high-need cases with minimal supervision or support systems.</w:t>
      </w:r>
    </w:p>
    <w:p>
      <w:pPr>
        <w:numPr>
          <w:ilvl w:val="0"/>
          <w:numId w:val="1002"/>
        </w:numPr>
        <w:pStyle w:val="Compact"/>
      </w:pPr>
      <w:r>
        <w:rPr>
          <w:iCs/>
          <w:i/>
        </w:rPr>
        <w:t xml:space="preserve">Cultural Sensitivity Imperative:</w:t>
      </w:r>
      <w:r>
        <w:t xml:space="preserve"> </w:t>
      </w:r>
      <w:r>
        <w:t xml:space="preserve">Interventions must align with Islamic values and Iraqi traditions. A Western model would be ineffective; successful social work integrates faith-based community resources and local leadership structures.</w:t>
      </w:r>
    </w:p>
    <w:bookmarkEnd w:id="22"/>
    <w:bookmarkStart w:id="23" w:name="Xb66e983ff4f12c1d48a96d98567f1537166b6b3"/>
    <w:p>
      <w:pPr>
        <w:pStyle w:val="Heading2"/>
      </w:pPr>
      <w:r>
        <w:t xml:space="preserve">The Imperative for Institutionalization and Capacity Building</w:t>
      </w:r>
    </w:p>
    <w:p>
      <w:pPr>
        <w:pStyle w:val="FirstParagraph"/>
      </w:pPr>
      <w:r>
        <w:t xml:space="preserve">This dissertation emphasizes that scaling the impact of the</w:t>
      </w:r>
      <w:r>
        <w:t xml:space="preserve"> </w:t>
      </w:r>
      <w:r>
        <w:rPr>
          <w:bCs/>
          <w:b/>
        </w:rPr>
        <w:t xml:space="preserve">Social Worker</w:t>
      </w:r>
      <w:r>
        <w:t xml:space="preserve"> </w:t>
      </w:r>
      <w:r>
        <w:t xml:space="preserve">in</w:t>
      </w:r>
      <w:r>
        <w:t xml:space="preserve"> </w:t>
      </w:r>
      <w:r>
        <w:rPr>
          <w:bCs/>
          <w:b/>
        </w:rPr>
        <w:t xml:space="preserve">Iraq Baghdad</w:t>
      </w:r>
      <w:r>
        <w:t xml:space="preserve"> </w:t>
      </w:r>
      <w:r>
        <w:t xml:space="preserve">requires systemic investment. While NGOs provide critical frontline services, building Iraq's domestic capacity is paramount. The Iraqi Ministry of Social Affairs has begun initiatives to formalize social work education and licensure, yet significant gaps remain in training programs aligned with Baghdad's specific context. Universities like the University of Baghdad are developing curricula focusing on conflict resolution and trauma-informed care relevant to post-war settings. Furthermore, establishing a robust national social work association would elevate professional standards, advocate for policy changes (e.g., recognizing social workers' role in healthcare systems), and foster peer support networks essential for burnout prevention.</w:t>
      </w:r>
    </w:p>
    <w:bookmarkEnd w:id="23"/>
    <w:bookmarkStart w:id="24" w:name="X38adac958243a04d0fa64c1286a08a3793341b6"/>
    <w:p>
      <w:pPr>
        <w:pStyle w:val="Heading2"/>
      </w:pPr>
      <w:r>
        <w:t xml:space="preserve">Conclusion: A Pillar of Baghdad's Resilience</w:t>
      </w:r>
    </w:p>
    <w:p>
      <w:pPr>
        <w:pStyle w:val="FirstParagraph"/>
      </w:pPr>
      <w:r>
        <w:t xml:space="preserve">The</w:t>
      </w:r>
      <w:r>
        <w:t xml:space="preserve"> </w:t>
      </w:r>
      <w:r>
        <w:rPr>
          <w:bCs/>
          <w:b/>
        </w:rPr>
        <w:t xml:space="preserve">Social Worker</w:t>
      </w:r>
      <w:r>
        <w:t xml:space="preserve"> </w:t>
      </w:r>
      <w:r>
        <w:t xml:space="preserve">is not a luxury but a cornerstone for rebuilding trust, restoring agency, and fostering long-term stability in the heart of</w:t>
      </w:r>
      <w:r>
        <w:t xml:space="preserve"> </w:t>
      </w:r>
      <w:r>
        <w:rPr>
          <w:bCs/>
          <w:b/>
        </w:rPr>
        <w:t xml:space="preserve">Iraq Baghdad</w:t>
      </w:r>
      <w:r>
        <w:t xml:space="preserve">. Their work directly addresses the human cost of conflict—transforming survival into potential. This dissertation underscores that investing in trained, culturally competent social workers operating within Baghdad's unique reality is an investment in the city’s future. It is through their daily efforts—providing a listening ear to a war-affected child, securing vital aid for a displaced family, or facilitating dialogue between communities—that tangible progress emerges from the complexities of post-conflict life. As Baghdad continues its difficult journey towards recovery, the dedicated</w:t>
      </w:r>
      <w:r>
        <w:t xml:space="preserve"> </w:t>
      </w:r>
      <w:r>
        <w:rPr>
          <w:bCs/>
          <w:b/>
        </w:rPr>
        <w:t xml:space="preserve">Social Worker</w:t>
      </w:r>
      <w:r>
        <w:t xml:space="preserve"> </w:t>
      </w:r>
      <w:r>
        <w:t xml:space="preserve">remains an irreplaceable force in weaving the fabric of a more just and resilient city. Future research must prioritize measuring long-term outcomes of social work interventions in Baghdad to further refine best practices for this critical field within</w:t>
      </w:r>
      <w:r>
        <w:t xml:space="preserve"> </w:t>
      </w:r>
      <w:r>
        <w:rPr>
          <w:bCs/>
          <w:b/>
        </w:rPr>
        <w:t xml:space="preserve">Iraq</w:t>
      </w:r>
      <w:r>
        <w:t xml:space="preserve">.</w:t>
      </w:r>
    </w:p>
    <w:p>
      <w:pPr>
        <w:pStyle w:val="BodyText"/>
      </w:pPr>
      <w:r>
        <w:rPr>
          <w:iCs/>
          <w:i/>
        </w:rPr>
        <w:t xml:space="preserve">This dissertation highlights the urgent necessity of prioritizing social work as a strategic component in humanitarian and development programming across Iraq, with Baghdad serving as the pivotal case study demonstrating its transformative power.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Social Workers in Addressing Humanitarian Crises in Iraq Baghdad</dc:title>
  <dc:creator/>
  <dc:language>en</dc:language>
  <cp:keywords/>
  <dcterms:created xsi:type="dcterms:W3CDTF">2026-07-17T02:33:46Z</dcterms:created>
  <dcterms:modified xsi:type="dcterms:W3CDTF">2026-07-17T02:33:46Z</dcterms:modified>
</cp:coreProperties>
</file>

<file path=docProps/custom.xml><?xml version="1.0" encoding="utf-8"?>
<Properties xmlns="http://schemas.openxmlformats.org/officeDocument/2006/custom-properties" xmlns:vt="http://schemas.openxmlformats.org/officeDocument/2006/docPropsVTypes"/>
</file>