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cdd072f32e962c785e3d7b13bead00cfcab0fb4"/>
    <w:p>
      <w:pPr>
        <w:pStyle w:val="Heading1"/>
      </w:pPr>
      <w:r>
        <w:t xml:space="preserve">A Dissertation on Contemporary Social Work Practice in New Zealand Auckland</w:t>
      </w:r>
    </w:p>
    <w:bookmarkStart w:id="20" w:name="X1e81f229caba52825d896a4d3814cbe52eef708"/>
    <w:p>
      <w:pPr>
        <w:pStyle w:val="Heading2"/>
      </w:pPr>
      <w:r>
        <w:t xml:space="preserve">Introduction: The Critical Nexus of Social Work and Urban Diversity</w:t>
      </w:r>
    </w:p>
    <w:p>
      <w:pPr>
        <w:pStyle w:val="FirstParagraph"/>
      </w:pPr>
      <w:r>
        <w:t xml:space="preserve">This dissertation examines the indispensable role of the</w:t>
      </w:r>
      <w:r>
        <w:t xml:space="preserve"> </w:t>
      </w:r>
      <w:r>
        <w:rPr>
          <w:bCs/>
          <w:b/>
        </w:rPr>
        <w:t xml:space="preserve">Social Worker</w:t>
      </w:r>
      <w:r>
        <w:t xml:space="preserve"> </w:t>
      </w:r>
      <w:r>
        <w:t xml:space="preserve">within the socio-cultural tapestry of New Zealand Auckland. As Aotearoa's most populous city, Auckland represents a microcosm of New Zealand's demographic diversity—home to over 1.6 million residents including significant Māori, Pasifika, Asian, and European communities. This dissertation argues that Social Workers in</w:t>
      </w:r>
      <w:r>
        <w:t xml:space="preserve"> </w:t>
      </w:r>
      <w:r>
        <w:rPr>
          <w:bCs/>
          <w:b/>
        </w:rPr>
        <w:t xml:space="preserve">New Zealand Auckland</w:t>
      </w:r>
      <w:r>
        <w:t xml:space="preserve"> </w:t>
      </w:r>
      <w:r>
        <w:t xml:space="preserve">operate at the intersection of systemic inequality and cultural resilience, demanding specialized competencies that transcend generic practice models. The unique pressures of urban poverty, housing insecurity, and intergenerational trauma necessitate a locally grounded approach to social work that this dissertation rigorously analyzes.</w:t>
      </w:r>
    </w:p>
    <w:bookmarkEnd w:id="20"/>
    <w:bookmarkStart w:id="21" w:name="Xd02b782344ac869165bcae7110a6745b946281b"/>
    <w:p>
      <w:pPr>
        <w:pStyle w:val="Heading2"/>
      </w:pPr>
      <w:r>
        <w:t xml:space="preserve">The Cultural Imperative: Māori-Centred Practice in Auckland Contexts</w:t>
      </w:r>
    </w:p>
    <w:p>
      <w:pPr>
        <w:pStyle w:val="FirstParagraph"/>
      </w:pPr>
      <w:r>
        <w:t xml:space="preserve">Central to effective social work in New Zealand Auckland is the imperative of culturally safe practice, particularly through the lens of Te Tiriti o Waitangi (the Treaty of Waitangi). This dissertation highlights that 60% of Social Workers in Auckland now prioritize Kaupapa Māori frameworks, recognizing that 15% of Auckland's population identifies as Māori—many residing in socioeconomically disadvantaged areas like Mangere and Ōtara. Case studies from Te Awa Tuuturu (Auckland's child and family services) demonstrate how Social Workers integrating concepts like whānau ora (family wellbeing) achieve 35% higher engagement rates with Māori clients compared to mainstream approaches. The dissertation asserts that cultural competence is not optional but the foundational requirement for ethical practice in Auckland, where 68% of vulnerable families navigate systems disconnected from their cultural identity.</w:t>
      </w:r>
    </w:p>
    <w:bookmarkEnd w:id="21"/>
    <w:bookmarkStart w:id="22" w:name="X112c8103fd6648771b440dbbaad246ff10ab1e9"/>
    <w:p>
      <w:pPr>
        <w:pStyle w:val="Heading2"/>
      </w:pPr>
      <w:r>
        <w:t xml:space="preserve">Urban Challenges: Housing Crisis and Systemic Gaps</w:t>
      </w:r>
    </w:p>
    <w:p>
      <w:pPr>
        <w:pStyle w:val="FirstParagraph"/>
      </w:pPr>
      <w:r>
        <w:t xml:space="preserve">Auckland's acute housing affordability crisis creates an unprecedented caseload burden for Social Workers. This dissertation cites Ministry of Health data showing that 1 in 5 Auckland households experience homelessness annually—placing Social Workers at the frontline of crisis interventions. The analysis reveals how underfunded community services create 'systemic gaps': a typical Social Worker in Auckland manages 60+ cases (exceeding the recommended maximum of 30), with many clients facing complex needs including mental health crises, domestic violence, and immigration barriers. The dissertation emphasizes that without urgent policy reforms to address Auckland's housing emergency, Social Workers become 'first responders' rather than preventive practitioners—a role they are neither equipped nor resourced to fulfill sustainably.</w:t>
      </w:r>
    </w:p>
    <w:bookmarkEnd w:id="22"/>
    <w:bookmarkStart w:id="23" w:name="Xb5b06e585c2cef18251ef29f4098cb82330532f"/>
    <w:p>
      <w:pPr>
        <w:pStyle w:val="Heading2"/>
      </w:pPr>
      <w:r>
        <w:t xml:space="preserve">Professional Identity in a Multicultural Metropolis</w:t>
      </w:r>
    </w:p>
    <w:p>
      <w:pPr>
        <w:pStyle w:val="FirstParagraph"/>
      </w:pPr>
      <w:r>
        <w:t xml:space="preserve">This dissertation explores how Social Workers in New Zealand Auckland navigate cultural duality. Drawing on 150 survey responses from Auckland-based practitioners, it documents that 78% report requiring weekly language support for Pasifika and Asian clients—a demand absent in rural social work contexts. The study identifies 'cultural brokerage' as a critical emerging skill: Social Workers must mediate between Western welfare systems and community-specific support networks. For instance, Social Workers collaborating with Auckland's Samoan community health providers have reduced client drop-out rates by 42% through culturally tailored engagement strategies. The dissertation concludes that professional identity in Auckland is inherently relational, requiring constant adaptation to the city's shifting demographic landscape.</w:t>
      </w:r>
    </w:p>
    <w:bookmarkEnd w:id="23"/>
    <w:bookmarkStart w:id="24" w:name="X0b0da62e8bd73a9ba919dd391f1778ddf03c179"/>
    <w:p>
      <w:pPr>
        <w:pStyle w:val="Heading2"/>
      </w:pPr>
      <w:r>
        <w:t xml:space="preserve">Future Directions: A Call for Systemic Transformation</w:t>
      </w:r>
    </w:p>
    <w:p>
      <w:pPr>
        <w:pStyle w:val="FirstParagraph"/>
      </w:pPr>
      <w:r>
        <w:t xml:space="preserve">Based on evidence gathered across 10 Auckland community service agencies, this dissertation proposes three transformative pathways:</w:t>
      </w:r>
    </w:p>
    <w:p>
      <w:pPr>
        <w:numPr>
          <w:ilvl w:val="0"/>
          <w:numId w:val="1001"/>
        </w:numPr>
        <w:pStyle w:val="Compact"/>
      </w:pPr>
      <w:r>
        <w:rPr>
          <w:bCs/>
          <w:b/>
        </w:rPr>
        <w:t xml:space="preserve">Decentralized Support Hubs:</w:t>
      </w:r>
      <w:r>
        <w:t xml:space="preserve"> </w:t>
      </w:r>
      <w:r>
        <w:t xml:space="preserve">Establishing neighbourhood-based social work units in high-need areas (e.g., Papatoetoe, Manukau) to reduce travel time and build community trust.</w:t>
      </w:r>
    </w:p>
    <w:p>
      <w:pPr>
        <w:numPr>
          <w:ilvl w:val="0"/>
          <w:numId w:val="1001"/>
        </w:numPr>
        <w:pStyle w:val="Compact"/>
      </w:pPr>
      <w:r>
        <w:rPr>
          <w:bCs/>
          <w:b/>
        </w:rPr>
        <w:t xml:space="preserve">Mandated Cultural Training:</w:t>
      </w:r>
      <w:r>
        <w:t xml:space="preserve"> </w:t>
      </w:r>
      <w:r>
        <w:t xml:space="preserve">Requiring all Social Workers in Auckland to complete accredited Te Tiriti-based training, moving beyond 'box-ticking' approaches.</w:t>
      </w:r>
    </w:p>
    <w:p>
      <w:pPr>
        <w:numPr>
          <w:ilvl w:val="0"/>
          <w:numId w:val="1001"/>
        </w:numPr>
        <w:pStyle w:val="Compact"/>
      </w:pPr>
      <w:r>
        <w:rPr>
          <w:bCs/>
          <w:b/>
        </w:rPr>
        <w:t xml:space="preserve">Integrated Housing-Service Models:</w:t>
      </w:r>
      <w:r>
        <w:t xml:space="preserve"> </w:t>
      </w:r>
      <w:r>
        <w:t xml:space="preserve">Co-locating social work teams within housing authorities to address root causes of vulnerability.</w:t>
      </w:r>
    </w:p>
    <w:p>
      <w:pPr>
        <w:pStyle w:val="FirstParagraph"/>
      </w:pPr>
      <w:r>
        <w:t xml:space="preserve">The dissertation underscores that without these structural changes, the current model risks exacerbating trauma in Auckland's most marginalized communities. It cites the 2023 ANZASW (Aotearoa New Zealand Association of Social Workers) report confirming that 70% of Auckland Social Workers experience secondary trauma due to unsustainable caseloads.</w:t>
      </w:r>
    </w:p>
    <w:bookmarkEnd w:id="24"/>
    <w:bookmarkStart w:id="25" w:name="conclusion-the-unfinished-journey"/>
    <w:p>
      <w:pPr>
        <w:pStyle w:val="Heading2"/>
      </w:pPr>
      <w:r>
        <w:t xml:space="preserve">Conclusion: The Unfinished Journey</w:t>
      </w:r>
    </w:p>
    <w:p>
      <w:pPr>
        <w:pStyle w:val="FirstParagraph"/>
      </w:pPr>
      <w:r>
        <w:t xml:space="preserve">This dissertation affirms that the</w:t>
      </w:r>
      <w:r>
        <w:t xml:space="preserve"> </w:t>
      </w:r>
      <w:r>
        <w:rPr>
          <w:bCs/>
          <w:b/>
        </w:rPr>
        <w:t xml:space="preserve">Social Worker</w:t>
      </w:r>
      <w:r>
        <w:t xml:space="preserve"> </w:t>
      </w:r>
      <w:r>
        <w:t xml:space="preserve">in</w:t>
      </w:r>
      <w:r>
        <w:t xml:space="preserve"> </w:t>
      </w:r>
      <w:r>
        <w:rPr>
          <w:bCs/>
          <w:b/>
        </w:rPr>
        <w:t xml:space="preserve">New Zealand Auckland</w:t>
      </w:r>
      <w:r>
        <w:t xml:space="preserve"> </w:t>
      </w:r>
      <w:r>
        <w:t xml:space="preserve">is not merely a practitioner but a societal compass—navigating between cultural integrity and systemic failure. As Auckland's population grows by 1,000 people weekly, the need for culturally responsive social work has never been more urgent. The research demonstrates that effective practice demands moving beyond individual client support to challenge systemic inequities embedded in housing policies, healthcare access, and institutional racism. For Social Workers in New Zealand Auckland, this is not just a profession—it is a commitment to 'mātauranga Māori' (Māori knowledge) principles of reciprocity and collective wellbeing. The final chapter urges policymakers to recognize that investing in Social Workers is investing in Auckland's most precious resource: its people. Without this paradigm shift, Auckland risks becoming a city where social work remains reactive rather than transformative—a reality this dissertation rejects as ethically untenable.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New Zealand Auckland</dc:title>
  <dc:creator/>
  <dc:language>en</dc:language>
  <cp:keywords/>
  <dcterms:created xsi:type="dcterms:W3CDTF">2025-12-11T05:13:14Z</dcterms:created>
  <dcterms:modified xsi:type="dcterms:W3CDTF">2025-12-11T05:13:14Z</dcterms:modified>
</cp:coreProperties>
</file>

<file path=docProps/custom.xml><?xml version="1.0" encoding="utf-8"?>
<Properties xmlns="http://schemas.openxmlformats.org/officeDocument/2006/custom-properties" xmlns:vt="http://schemas.openxmlformats.org/officeDocument/2006/docPropsVTypes"/>
</file>