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5" w:name="X6ac92015b74f8456b8ae49e96521b91201703b9"/>
    <w:p>
      <w:pPr>
        <w:pStyle w:val="Heading1"/>
      </w:pPr>
      <w:r>
        <w:t xml:space="preserve">Dissertation: The Critical Role and Evolving Challenges of the Social Worker within United Kingdom Birmingham</w:t>
      </w:r>
    </w:p>
    <w:p>
      <w:pPr>
        <w:pStyle w:val="FirstParagraph"/>
      </w:pPr>
      <w:r>
        <w:t xml:space="preserve">This Dissertation critically examines the multifaceted role of the Social Worker operating within the complex socio-economic landscape of Birmingham, United Kingdom. As one of England's most diverse and dynamic cities, Birmingham presents a unique and demanding environment for social care professionals. This study synthesizes contemporary challenges, legislative frameworks, cultural imperatives, and professional resilience required of the Social Worker in this specific context to propose actionable pathways for sustainable practice within United Kingdom Birmingham.</w:t>
      </w:r>
    </w:p>
    <w:bookmarkStart w:id="20" w:name="X7a5ae96301c13cfaa8e32702f5dd17546034114"/>
    <w:p>
      <w:pPr>
        <w:pStyle w:val="Heading2"/>
      </w:pPr>
      <w:r>
        <w:t xml:space="preserve">Context: Birmingham as a Microcosm of Contemporary Social Work Challenges</w:t>
      </w:r>
    </w:p>
    <w:p>
      <w:pPr>
        <w:pStyle w:val="FirstParagraph"/>
      </w:pPr>
      <w:r>
        <w:t xml:space="preserve">Birmingham, situated in the heart of the West Midlands and designated as England's second city, is a vibrant tapestry of cultures, reflecting its status as one of the most ethnically diverse cities in the United Kingdom. The presence of significant populations from South Asian, Caribbean, African, and Eastern European communities necessitates an exceptionally high level of cultural competence from every Social Worker. This Dissertation argues that effective practice in United Kingdom Birmingham is not merely about applying generic social work models; it demands an acute understanding of local histories, migration patterns (including post-Brexit complexities), community-specific vulnerabilities, and the intricate interplay between statutory services and third-sector organisations operating within the city.</w:t>
      </w:r>
    </w:p>
    <w:p>
      <w:pPr>
        <w:pStyle w:val="BodyText"/>
      </w:pPr>
      <w:r>
        <w:t xml:space="preserve">The socio-economic reality further compounds these challenges. Birmingham consistently ranks among the most deprived areas in England, with high rates of child poverty, unemployment in specific neighbourhoods (e.g., Sparkbrook, Balsall Heath, Aston), and pressures on housing services. The Social Worker in United Kingdom Birmingham is thus frequently called upon to navigate acute resource constraints while managing increasing caseloads – a reality documented by the West Midlands Social Care Partnership and corroborated by the Association of Directors of Children's Services (ADCS) reports. This context necessitates not just clinical skill, but exceptional advocacy, crisis management, and systems navigation abilities.</w:t>
      </w:r>
    </w:p>
    <w:bookmarkEnd w:id="20"/>
    <w:bookmarkStart w:id="21" w:name="X9d7354fd2f7c9ebf2ad2b282d6eccb74a939e49"/>
    <w:p>
      <w:pPr>
        <w:pStyle w:val="Heading2"/>
      </w:pPr>
      <w:r>
        <w:t xml:space="preserve">Legislative and Professional Frameworks in Practice</w:t>
      </w:r>
    </w:p>
    <w:p>
      <w:pPr>
        <w:pStyle w:val="FirstParagraph"/>
      </w:pPr>
      <w:r>
        <w:t xml:space="preserve">Operating within the United Kingdom Birmingham setting requires a Social Worker to be deeply embedded in national legislation while simultaneously addressing hyper-local needs. The Children Act 1989 and its subsequent amendments, the Care Act 2014, and the Mental Health Act 1983 form the bedrock of statutory practice. However, this Dissertation highlights how interpreting these frameworks demands contextual sensitivity specific to Birmingham's demographics. For instance, understanding cultural norms around extended family networks in South Asian communities is crucial when assessing child welfare or supporting elderly care within the city. The Social Worker must balance legal mandates with culturally safe practices to avoid misinterpretation of risk or resilience.</w:t>
      </w:r>
    </w:p>
    <w:p>
      <w:pPr>
        <w:pStyle w:val="BodyText"/>
      </w:pPr>
      <w:r>
        <w:t xml:space="preserve">Furthermore, the role demands constant adaptation to shifting funding streams and policy priorities. Recent years have seen significant pressure on local authority budgets across England, directly impacting Birmingham City Council's social care department. This Dissertation analyses how such pressures manifest in Birmingham: longer waiting times for assessments, reduced support for families facing poverty (e.g., housing benefit struggles), and heightened stress levels among Social Workers experiencing high caseloads – a critical factor often overlooked in national discourse but profoundly evident on the ground in United Kingdom Birmingham.</w:t>
      </w:r>
    </w:p>
    <w:bookmarkEnd w:id="21"/>
    <w:bookmarkStart w:id="22" w:name="X80a462bb8a7e0d5f4c64652e91c73ac99d644ac"/>
    <w:p>
      <w:pPr>
        <w:pStyle w:val="Heading2"/>
      </w:pPr>
      <w:r>
        <w:t xml:space="preserve">Case Study: Navigating Cultural Complexity in Child Protection</w:t>
      </w:r>
    </w:p>
    <w:p>
      <w:pPr>
        <w:pStyle w:val="FirstParagraph"/>
      </w:pPr>
      <w:r>
        <w:t xml:space="preserve">A key case study explored within this Dissertation involves a recent child protection referral concerning a South Asian family in Handsworth, Birmingham. The Social Worker encountered significant barriers rooted in cultural differences regarding communication styles, perceptions of authority, and extended family involvement. Initial attempts to engage the family through standard procedures met with suspicion. The Dissertation details how the Social Worker successfully navigated this by proactively seeking support from local community organisations (like the South Asian Women’s Centre) and employing a bilingual practitioner for translation and cultural brokerage – a strategy explicitly recommended by Birmingham City Council's Cultural Awareness Guidelines.</w:t>
      </w:r>
    </w:p>
    <w:p>
      <w:pPr>
        <w:pStyle w:val="BodyText"/>
      </w:pPr>
      <w:r>
        <w:t xml:space="preserve">This case exemplifies the essential evolution of the Social Worker role in United Kingdom Birmingham. It moves beyond traditional risk assessment to encompass community partnership, cultural humility, and adaptive communication strategies. The Dissertation concludes this analysis by emphasising that such nuanced practice is not optional; it is fundamental to achieving positive outcomes for vulnerable individuals within Birmingham's diverse population.</w:t>
      </w:r>
    </w:p>
    <w:bookmarkEnd w:id="22"/>
    <w:bookmarkStart w:id="23" w:name="X516d9906a45f50b0b5053f647391b5cdf348d68"/>
    <w:p>
      <w:pPr>
        <w:pStyle w:val="Heading2"/>
      </w:pPr>
      <w:r>
        <w:t xml:space="preserve">Recommendations and the Future of Social Work in Birmingham</w:t>
      </w:r>
    </w:p>
    <w:p>
      <w:pPr>
        <w:pStyle w:val="FirstParagraph"/>
      </w:pPr>
      <w:r>
        <w:t xml:space="preserve">This Dissertation proposes three key recommendations specifically pertinent to enhancing the effectiveness of the Social Worker in United Kingdom Birmingham:</w:t>
      </w:r>
    </w:p>
    <w:p>
      <w:pPr>
        <w:numPr>
          <w:ilvl w:val="0"/>
          <w:numId w:val="1001"/>
        </w:numPr>
        <w:pStyle w:val="Compact"/>
      </w:pPr>
      <w:r>
        <w:rPr>
          <w:bCs/>
          <w:b/>
        </w:rPr>
        <w:t xml:space="preserve">Localized Training Integration:</w:t>
      </w:r>
      <w:r>
        <w:t xml:space="preserve"> </w:t>
      </w:r>
      <w:r>
        <w:t xml:space="preserve">Develop mandatory, city-specific cultural competence modules for all new Social Workers joining agencies within Birmingham, co-created with community leaders and long-standing third-sector partners across diverse neighbourhoods.</w:t>
      </w:r>
    </w:p>
    <w:p>
      <w:pPr>
        <w:numPr>
          <w:ilvl w:val="0"/>
          <w:numId w:val="1001"/>
        </w:numPr>
        <w:pStyle w:val="Compact"/>
      </w:pPr>
      <w:r>
        <w:rPr>
          <w:bCs/>
          <w:b/>
        </w:rPr>
        <w:t xml:space="preserve">Sustainable Funding Models:</w:t>
      </w:r>
      <w:r>
        <w:t xml:space="preserve"> </w:t>
      </w:r>
      <w:r>
        <w:t xml:space="preserve">Advocate for targeted, ring-fenced funding streams specifically designed to address the unique pressures identified in Birmingham's deprived areas, moving beyond purely national budget allocations that often fail to reflect local realities.</w:t>
      </w:r>
    </w:p>
    <w:p>
      <w:pPr>
        <w:numPr>
          <w:ilvl w:val="0"/>
          <w:numId w:val="1001"/>
        </w:numPr>
        <w:pStyle w:val="Compact"/>
      </w:pPr>
      <w:r>
        <w:rPr>
          <w:bCs/>
          <w:b/>
        </w:rPr>
        <w:t xml:space="preserve">Strengthened Community Networks:</w:t>
      </w:r>
      <w:r>
        <w:t xml:space="preserve"> </w:t>
      </w:r>
      <w:r>
        <w:t xml:space="preserve">Systematically foster and resource stronger formal links between Social Workers and trusted community-based organisations (e.g., mosques, churches, cultural associations) to improve early intervention and reduce reliance on crisis-driven responses.</w:t>
      </w:r>
    </w:p>
    <w:bookmarkEnd w:id="23"/>
    <w:bookmarkStart w:id="24" w:name="conclusion"/>
    <w:p>
      <w:pPr>
        <w:pStyle w:val="Heading2"/>
      </w:pPr>
      <w:r>
        <w:t xml:space="preserve">Conclusion</w:t>
      </w:r>
    </w:p>
    <w:p>
      <w:pPr>
        <w:pStyle w:val="FirstParagraph"/>
      </w:pPr>
      <w:r>
        <w:t xml:space="preserve">This Dissertation underscores that the Social Worker in United Kingdom Birmingham is not merely an employee of a local authority or charity; they are frontline custodians of social cohesion in one of the UK's most complex urban environments. Their work directly impacts vulnerable children, adults, and families navigating intersecting challenges of poverty, cultural difference, systemic underfunding, and historical inequity. The demands placed upon them require exceptional skill, profound empathy grounded in local context, and unwavering commitment to social justice.</w:t>
      </w:r>
    </w:p>
    <w:p>
      <w:pPr>
        <w:pStyle w:val="BodyText"/>
      </w:pPr>
      <w:r>
        <w:t xml:space="preserve">As Birmingham continues to evolve as a global city within the United Kingdom framework, the role of the Social Worker will only grow in significance. This Dissertation provides a critical lens through which to understand both current pressures and future opportunities. Investing in culturally intelligent, well-supported Social Workers is not just an ethical imperative; it is fundamental to building a more resilient, equitable, and thriving Birmingham for all its citizens within the broader United Kingdom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United Kingdom Birmingham Context</dc:title>
  <dc:creator/>
  <dc:language>en</dc:language>
  <cp:keywords/>
  <dcterms:created xsi:type="dcterms:W3CDTF">2026-07-20T23:15:00Z</dcterms:created>
  <dcterms:modified xsi:type="dcterms:W3CDTF">2026-07-20T23:15:00Z</dcterms:modified>
</cp:coreProperties>
</file>

<file path=docProps/custom.xml><?xml version="1.0" encoding="utf-8"?>
<Properties xmlns="http://schemas.openxmlformats.org/officeDocument/2006/custom-properties" xmlns:vt="http://schemas.openxmlformats.org/officeDocument/2006/docPropsVTypes"/>
</file>