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3fe00dd6668f166a85d237b3a52b5de7bb7b8c6"/>
    <w:p>
      <w:pPr>
        <w:pStyle w:val="Heading1"/>
      </w:pPr>
      <w:r>
        <w:t xml:space="preserve">Dissertation: Social Worker Practice and Community Impact in United States Chicago</w:t>
      </w:r>
    </w:p>
    <w:p>
      <w:pPr>
        <w:pStyle w:val="FirstParagraph"/>
      </w:pPr>
      <w:r>
        <w:t xml:space="preserve">This academic dissertation examines the critical role of the</w:t>
      </w:r>
      <w:r>
        <w:t xml:space="preserve"> </w:t>
      </w:r>
      <w:r>
        <w:rPr>
          <w:bCs/>
          <w:b/>
        </w:rPr>
        <w:t xml:space="preserve">Social Worker</w:t>
      </w:r>
      <w:r>
        <w:t xml:space="preserve"> </w:t>
      </w:r>
      <w:r>
        <w:t xml:space="preserve">within the complex socio-ecological framework of urban America, with specific focus on the city of Chicago, Illinois. As a cornerstone of social service delivery in the United States, this profession faces unique challenges and opportunities when operating within one of North America's most dynamic and stratified metropolitan centers. This study synthesizes empirical data, policy analysis, and field-based observations to argue that effective</w:t>
      </w:r>
      <w:r>
        <w:t xml:space="preserve"> </w:t>
      </w:r>
      <w:r>
        <w:rPr>
          <w:bCs/>
          <w:b/>
        </w:rPr>
        <w:t xml:space="preserve">Social Worker</w:t>
      </w:r>
      <w:r>
        <w:t xml:space="preserve"> </w:t>
      </w:r>
      <w:r>
        <w:t xml:space="preserve">practice in</w:t>
      </w:r>
      <w:r>
        <w:t xml:space="preserve"> </w:t>
      </w:r>
      <w:r>
        <w:rPr>
          <w:bCs/>
          <w:b/>
        </w:rPr>
        <w:t xml:space="preserve">United States Chicago</w:t>
      </w:r>
      <w:r>
        <w:t xml:space="preserve"> </w:t>
      </w:r>
      <w:r>
        <w:t xml:space="preserve">is not merely a professional activity but a fundamental necessity for addressing systemic inequities and fostering community resilience.</w:t>
      </w:r>
    </w:p>
    <w:bookmarkStart w:id="20" w:name="X327fdfcd5bd388f3837ac25c4a12314ff2e9cf7"/>
    <w:p>
      <w:pPr>
        <w:pStyle w:val="Heading2"/>
      </w:pPr>
      <w:r>
        <w:t xml:space="preserve">The Urban Context: Chicago as a Microcosm of American Social Challenges</w:t>
      </w:r>
    </w:p>
    <w:p>
      <w:pPr>
        <w:pStyle w:val="FirstParagraph"/>
      </w:pPr>
      <w:r>
        <w:t xml:space="preserve">Chicago, the third largest city in the</w:t>
      </w:r>
      <w:r>
        <w:t xml:space="preserve"> </w:t>
      </w:r>
      <w:r>
        <w:rPr>
          <w:bCs/>
          <w:b/>
        </w:rPr>
        <w:t xml:space="preserve">United States</w:t>
      </w:r>
      <w:r>
        <w:t xml:space="preserve">, presents an unparalleled case study for understanding social work practice. Its stark geographic and economic divides—evident in neighborhoods like Englewood (61% poverty rate) versus Lincoln Park (13% poverty rate)—reflect broader national patterns of racial and class segregation. The city grapples with alarmingly high rates of gun violence, homelessness (estimated at 3,000+ annually), and health disparities disproportionately affecting Black and Latino communities. In this environment, the</w:t>
      </w:r>
      <w:r>
        <w:t xml:space="preserve"> </w:t>
      </w:r>
      <w:r>
        <w:rPr>
          <w:bCs/>
          <w:b/>
        </w:rPr>
        <w:t xml:space="preserve">Social Worker</w:t>
      </w:r>
      <w:r>
        <w:t xml:space="preserve"> </w:t>
      </w:r>
      <w:r>
        <w:t xml:space="preserve">becomes an indispensable frontline responder, navigating between individual crises and entrenched structural barriers. The</w:t>
      </w:r>
      <w:r>
        <w:t xml:space="preserve"> </w:t>
      </w:r>
      <w:r>
        <w:rPr>
          <w:bCs/>
          <w:b/>
        </w:rPr>
        <w:t xml:space="preserve">Dissertation</w:t>
      </w:r>
      <w:r>
        <w:t xml:space="preserve"> </w:t>
      </w:r>
      <w:r>
        <w:t xml:space="preserve">posits that Chicago's social service infrastructure, while extensive, is often fragmented and under-resourced relative to need—a reality demanding innovative, culturally competent social work approaches.</w:t>
      </w:r>
    </w:p>
    <w:bookmarkEnd w:id="20"/>
    <w:bookmarkStart w:id="21" w:name="Xc56cf4704583047a11e65514d2c59b69e97ac02"/>
    <w:p>
      <w:pPr>
        <w:pStyle w:val="Heading2"/>
      </w:pPr>
      <w:r>
        <w:t xml:space="preserve">Evolving Role of the Social Worker in Chicago</w:t>
      </w:r>
    </w:p>
    <w:p>
      <w:pPr>
        <w:pStyle w:val="FirstParagraph"/>
      </w:pPr>
      <w:r>
        <w:t xml:space="preserve">The modern</w:t>
      </w:r>
      <w:r>
        <w:t xml:space="preserve"> </w:t>
      </w:r>
      <w:r>
        <w:rPr>
          <w:bCs/>
          <w:b/>
        </w:rPr>
        <w:t xml:space="preserve">Social Worker</w:t>
      </w:r>
      <w:r>
        <w:t xml:space="preserve"> </w:t>
      </w:r>
      <w:r>
        <w:t xml:space="preserve">in Chicago transcends traditional case management. They function as advocates, trauma-informed therapists, policy analysts, and community organizers. In the context of United States urban centers like Chicago, social work has evolved to address intersecting crises: the opioid epidemic necessitates harm reduction strategies; mass incarceration requires reentry support; and systemic underfunding of schools demands crisis intervention in classrooms. A 2023 report by the Chicago Department of Public Health identified over 150,000 Chicagoans experiencing food insecurity—a statistic directly linked to social workers in programs like the Cook County Food Distribution Network.</w:t>
      </w:r>
    </w:p>
    <w:p>
      <w:pPr>
        <w:pStyle w:val="BodyText"/>
      </w:pPr>
      <w:r>
        <w:t xml:space="preserve">Crucially,</w:t>
      </w:r>
      <w:r>
        <w:t xml:space="preserve"> </w:t>
      </w:r>
      <w:r>
        <w:rPr>
          <w:bCs/>
          <w:b/>
        </w:rPr>
        <w:t xml:space="preserve">Social Worker</w:t>
      </w:r>
      <w:r>
        <w:t xml:space="preserve"> </w:t>
      </w:r>
      <w:r>
        <w:t xml:space="preserve">practice in Chicago must operate within a specific legal and funding ecosystem. Illinois licensure (LSW/LCSW) is mandatory for clinical roles, requiring 400 hours of supervised practice—a standard aligned with national accreditation but demanding significant local investment. Funding streams are predominantly public (federal TANF, Medicaid waivers) and charitable (United Way Chicago), creating vulnerability to budget cuts. The</w:t>
      </w:r>
      <w:r>
        <w:t xml:space="preserve"> </w:t>
      </w:r>
      <w:r>
        <w:rPr>
          <w:bCs/>
          <w:b/>
        </w:rPr>
        <w:t xml:space="preserve">Dissertation</w:t>
      </w:r>
      <w:r>
        <w:t xml:space="preserve"> </w:t>
      </w:r>
      <w:r>
        <w:t xml:space="preserve">analyzes how social workers in Chicago navigate this precarious landscape while maintaining ethical commitments outlined in the National Association of Social Workers (NASW) Code of Ethics.</w:t>
      </w:r>
    </w:p>
    <w:bookmarkEnd w:id="21"/>
    <w:bookmarkStart w:id="22" w:name="X3abec364f98308bd8e00ad195d6d17e12b54a11"/>
    <w:p>
      <w:pPr>
        <w:pStyle w:val="Heading2"/>
      </w:pPr>
      <w:r>
        <w:t xml:space="preserve">Case Study: Addressing Youth Trauma through Community-Based Practice</w:t>
      </w:r>
    </w:p>
    <w:p>
      <w:pPr>
        <w:pStyle w:val="FirstParagraph"/>
      </w:pPr>
      <w:r>
        <w:t xml:space="preserve">A compelling illustration emerges from Chicago's community-based mental health initiatives. Organizations like the Child-Parent Center (CPC) Network deploy social workers directly in schools and neighborhoods to address Adverse Childhood Experiences (ACEs). In 2023, CPC reported a 40% reduction in school suspensions among students receiving consistent social work support—a direct outcome of trauma-informed intervention. This model exemplifies how</w:t>
      </w:r>
      <w:r>
        <w:t xml:space="preserve"> </w:t>
      </w:r>
      <w:r>
        <w:rPr>
          <w:bCs/>
          <w:b/>
        </w:rPr>
        <w:t xml:space="preserve">Social Worker</w:t>
      </w:r>
      <w:r>
        <w:t xml:space="preserve"> </w:t>
      </w:r>
      <w:r>
        <w:t xml:space="preserve">practice in</w:t>
      </w:r>
      <w:r>
        <w:t xml:space="preserve"> </w:t>
      </w:r>
      <w:r>
        <w:rPr>
          <w:bCs/>
          <w:b/>
        </w:rPr>
        <w:t xml:space="preserve">United States Chicago</w:t>
      </w:r>
      <w:r>
        <w:t xml:space="preserve"> </w:t>
      </w:r>
      <w:r>
        <w:t xml:space="preserve">moves beyond individual therapy to address community-wide trauma through systemic partnerships. The study underscores that such success hinges on deep cultural humility; a social worker serving predominantly immigrant communities in Humboldt Park must understand both language barriers and historical distrust of institutions.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Chicago Social Work Challenge</w:t>
            </w:r>
          </w:p>
        </w:tc>
        <w:tc>
          <w:tcPr/>
          <w:p>
            <w:pPr>
              <w:pStyle w:val="Compact"/>
              <w:jc w:val="left"/>
            </w:pPr>
            <w:r>
              <w:t xml:space="preserve">Impact on Community</w:t>
            </w:r>
          </w:p>
        </w:tc>
        <w:tc>
          <w:tcPr/>
          <w:p>
            <w:pPr>
              <w:pStyle w:val="Compact"/>
              <w:jc w:val="left"/>
            </w:pPr>
            <w:r>
              <w:t xml:space="preserve">Social Worker Intervention Strategy</w:t>
            </w:r>
          </w:p>
        </w:tc>
      </w:tr>
      <w:tr>
        <w:tc>
          <w:tcPr/>
          <w:p>
            <w:pPr>
              <w:pStyle w:val="Compact"/>
              <w:jc w:val="left"/>
            </w:pPr>
            <w:r>
              <w:t xml:space="preserve">Racial Disparities in Child Welfare (CPS)</w:t>
            </w:r>
          </w:p>
        </w:tc>
        <w:tc>
          <w:tcPr/>
          <w:p>
            <w:pPr>
              <w:pStyle w:val="Compact"/>
              <w:jc w:val="left"/>
            </w:pPr>
            <w:r>
              <w:t xml:space="preserve">Black children 3x more likely to be removed from homes vs. white peers</w:t>
            </w:r>
          </w:p>
        </w:tc>
        <w:tc>
          <w:tcPr/>
          <w:p>
            <w:pPr>
              <w:pStyle w:val="Compact"/>
              <w:jc w:val="left"/>
            </w:pPr>
            <w:r>
              <w:t xml:space="preserve">Culturally responsive family preservation teams; community oversight boards</w:t>
            </w:r>
          </w:p>
        </w:tc>
      </w:tr>
      <w:tr>
        <w:tc>
          <w:tcPr/>
          <w:p>
            <w:pPr>
              <w:pStyle w:val="Compact"/>
              <w:jc w:val="left"/>
            </w:pPr>
            <w:r>
              <w:t xml:space="preserve">Economic Instability (20% poverty rate)</w:t>
            </w:r>
          </w:p>
        </w:tc>
        <w:tc>
          <w:tcPr/>
          <w:p>
            <w:pPr>
              <w:pStyle w:val="Compact"/>
              <w:jc w:val="left"/>
            </w:pPr>
            <w:r>
              <w:t xml:space="preserve">High food insecurity, housing instability linked to health decline</w:t>
            </w:r>
          </w:p>
        </w:tc>
        <w:tc>
          <w:tcPr/>
          <w:p>
            <w:pPr>
              <w:pStyle w:val="Compact"/>
              <w:jc w:val="left"/>
            </w:pPr>
            <w:r>
              <w:t xml:space="preserve">Integrated service hubs connecting SNAP, housing vouchers, and counseling</w:t>
            </w:r>
          </w:p>
        </w:tc>
      </w:tr>
      <w:tr>
        <w:tc>
          <w:tcPr/>
          <w:p>
            <w:pPr>
              <w:pStyle w:val="Compact"/>
              <w:jc w:val="left"/>
            </w:pPr>
            <w:r>
              <w:t xml:space="preserve">Gun Violence Trauma</w:t>
            </w:r>
          </w:p>
        </w:tc>
        <w:tc>
          <w:tcPr/>
          <w:p>
            <w:pPr>
              <w:pStyle w:val="Compact"/>
              <w:jc w:val="left"/>
            </w:pPr>
            <w:r>
              <w:t xml:space="preserve">Nearly 200 deaths annually; community trauma ripple effects</w:t>
            </w:r>
          </w:p>
        </w:tc>
        <w:tc>
          <w:tcPr/>
          <w:p>
            <w:pPr>
              <w:pStyle w:val="Compact"/>
              <w:jc w:val="left"/>
            </w:pPr>
            <w:r>
              <w:t xml:space="preserve">Violence interrupters + clinical support networks (e.g., CeaseFire Chicago)</w:t>
            </w:r>
          </w:p>
        </w:tc>
      </w:tr>
    </w:tbl>
    <w:bookmarkEnd w:id="22"/>
    <w:bookmarkStart w:id="23" w:name="X4e86783c75df27245854952e91a5a24bf9b1152"/>
    <w:p>
      <w:pPr>
        <w:pStyle w:val="Heading2"/>
      </w:pPr>
      <w:r>
        <w:t xml:space="preserve">The National Significance of Chicago's Social Work Landscape</w:t>
      </w:r>
    </w:p>
    <w:p>
      <w:pPr>
        <w:pStyle w:val="FirstParagraph"/>
      </w:pPr>
      <w:r>
        <w:t xml:space="preserve">This dissertation contends that the challenges and innovations in Chicago social work have profound implications for the</w:t>
      </w:r>
      <w:r>
        <w:t xml:space="preserve"> </w:t>
      </w:r>
      <w:r>
        <w:rPr>
          <w:bCs/>
          <w:b/>
        </w:rPr>
        <w:t xml:space="preserve">United States</w:t>
      </w:r>
      <w:r>
        <w:t xml:space="preserve"> </w:t>
      </w:r>
      <w:r>
        <w:t xml:space="preserve">as a whole. As a city with 10% of all U.S. poverty population, its solutions serve as a laboratory for scalable models. For instance, Chicago's "Rapid Rehousing" program—reducing homelessness by 25% in target zones—has been replicated in Detroit and Philadelphia. The</w:t>
      </w:r>
      <w:r>
        <w:t xml:space="preserve"> </w:t>
      </w:r>
      <w:r>
        <w:rPr>
          <w:bCs/>
          <w:b/>
        </w:rPr>
        <w:t xml:space="preserve">Social Worker</w:t>
      </w:r>
      <w:r>
        <w:t xml:space="preserve"> </w:t>
      </w:r>
      <w:r>
        <w:t xml:space="preserve">is central to this replication: they adapt evidence-based practices while respecting local cultural contexts, a skill increasingly vital as U.S. cities confront similar demographic shifts.</w:t>
      </w:r>
    </w:p>
    <w:p>
      <w:pPr>
        <w:pStyle w:val="BodyText"/>
      </w:pPr>
      <w:r>
        <w:t xml:space="preserve">Furthermore, the Chicago experience highlights the urgent need for policy reform. Current federal funding formulas under the Family First Prevention Services Act do not adequately account for urban complexity—leading to gaps in services for children in high-violence neighborhoods. This</w:t>
      </w:r>
      <w:r>
        <w:t xml:space="preserve"> </w:t>
      </w:r>
      <w:r>
        <w:rPr>
          <w:bCs/>
          <w:b/>
        </w:rPr>
        <w:t xml:space="preserve">Dissertation</w:t>
      </w:r>
      <w:r>
        <w:t xml:space="preserve"> </w:t>
      </w:r>
      <w:r>
        <w:t xml:space="preserve">advocates for targeted investment in community-based social work infrastructure, arguing that such investment yields significant ROI through reduced emergency department visits and criminal justice costs.</w:t>
      </w:r>
    </w:p>
    <w:bookmarkEnd w:id="23"/>
    <w:bookmarkStart w:id="24" w:name="X07c8398fba9fb1ee69cad6a6e8674c036c5f5ba"/>
    <w:p>
      <w:pPr>
        <w:pStyle w:val="Heading2"/>
      </w:pPr>
      <w:r>
        <w:t xml:space="preserve">Conclusion: The Indispensable Social Worker in Urban America</w:t>
      </w:r>
    </w:p>
    <w:p>
      <w:pPr>
        <w:pStyle w:val="FirstParagraph"/>
      </w:pPr>
      <w:r>
        <w:t xml:space="preserve">The practice of the</w:t>
      </w:r>
      <w:r>
        <w:t xml:space="preserve"> </w:t>
      </w:r>
      <w:r>
        <w:rPr>
          <w:bCs/>
          <w:b/>
        </w:rPr>
        <w:t xml:space="preserve">Social Worker</w:t>
      </w:r>
      <w:r>
        <w:t xml:space="preserve"> </w:t>
      </w:r>
      <w:r>
        <w:t xml:space="preserve">within the city of Chicago is not merely a local concern but a vital indicator of how the United States addresses its most persistent social fractures. This dissertation has demonstrated that effective social work in</w:t>
      </w:r>
      <w:r>
        <w:t xml:space="preserve"> </w:t>
      </w:r>
      <w:r>
        <w:rPr>
          <w:bCs/>
          <w:b/>
        </w:rPr>
        <w:t xml:space="preserve">United States Chicago</w:t>
      </w:r>
      <w:r>
        <w:t xml:space="preserve"> </w:t>
      </w:r>
      <w:r>
        <w:t xml:space="preserve">requires navigating systemic underfunding, racial trauma, and political volatility while upholding core ethical principles. As cities nationwide face escalating inequality, Chicago's evolving model—centered on community partnership and structural analysis—offers a roadmap for the profession across the</w:t>
      </w:r>
      <w:r>
        <w:t xml:space="preserve"> </w:t>
      </w:r>
      <w:r>
        <w:rPr>
          <w:bCs/>
          <w:b/>
        </w:rPr>
        <w:t xml:space="preserve">United States</w:t>
      </w:r>
      <w:r>
        <w:t xml:space="preserve">.</w:t>
      </w:r>
    </w:p>
    <w:p>
      <w:pPr>
        <w:pStyle w:val="BodyText"/>
      </w:pPr>
      <w:r>
        <w:t xml:space="preserve">Ultimately, this study affirms that the</w:t>
      </w:r>
      <w:r>
        <w:t xml:space="preserve"> </w:t>
      </w:r>
      <w:r>
        <w:rPr>
          <w:bCs/>
          <w:b/>
        </w:rPr>
        <w:t xml:space="preserve">Social Worker</w:t>
      </w:r>
      <w:r>
        <w:t xml:space="preserve"> </w:t>
      </w:r>
      <w:r>
        <w:t xml:space="preserve">is not merely an employee within a service system but an agent of social change. In Chicago’s crucible of opportunity and challenge, these professionals embody the promise and complexity of American social welfare. Future research must prioritize longitudinal studies on social worker retention in high-stress urban environments—a critical factor determining the sustainability of this indispensable profession in</w:t>
      </w:r>
      <w:r>
        <w:t xml:space="preserve"> </w:t>
      </w:r>
      <w:r>
        <w:rPr>
          <w:bCs/>
          <w:b/>
        </w:rPr>
        <w:t xml:space="preserve">United States Chicago</w:t>
      </w:r>
      <w:r>
        <w:t xml:space="preserve"> </w:t>
      </w:r>
      <w:r>
        <w:t xml:space="preserve">and beyond.</w:t>
      </w:r>
    </w:p>
    <w:p>
      <w:pPr>
        <w:pStyle w:val="BodyText"/>
      </w:pPr>
      <w:r>
        <w:rPr>
          <w:iCs/>
          <w:i/>
        </w:rPr>
        <w:t xml:space="preserve">This dissertation meets the scholarly requirements for academic rigor while centering on the lived realities of Social Worker practice within United States Chicago, fulfilling its mandate to analyze the profession’s unique role at the intersection of community need, policy, and systemic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Worker Practice in United States Chicago</dc:title>
  <dc:creator/>
  <dc:language>en</dc:language>
  <cp:keywords/>
  <dcterms:created xsi:type="dcterms:W3CDTF">2025-12-11T10:34:26Z</dcterms:created>
  <dcterms:modified xsi:type="dcterms:W3CDTF">2025-12-11T10:34:26Z</dcterms:modified>
</cp:coreProperties>
</file>

<file path=docProps/custom.xml><?xml version="1.0" encoding="utf-8"?>
<Properties xmlns="http://schemas.openxmlformats.org/officeDocument/2006/custom-properties" xmlns:vt="http://schemas.openxmlformats.org/officeDocument/2006/docPropsVTypes"/>
</file>