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Kazakhstan</w:t>
      </w:r>
      <w:r>
        <w:t xml:space="preserve"> </w:t>
      </w:r>
      <w:r>
        <w:t xml:space="preserve">Almaty</w:t>
      </w:r>
    </w:p>
    <w:bookmarkStart w:id="26" w:name="X8789afa614d44ad6ab2fd5c5d7448951b1ea2c5"/>
    <w:p>
      <w:pPr>
        <w:pStyle w:val="Heading1"/>
      </w:pPr>
      <w:r>
        <w:t xml:space="preserve">The Evolving Role of Special Education Teachers in Kazakhstan Almaty: A Dissertation on Inclusive Pedagogy and Systemic Transformation</w:t>
      </w:r>
    </w:p>
    <w:p>
      <w:pPr>
        <w:pStyle w:val="FirstParagraph"/>
      </w:pPr>
      <w:r>
        <w:t xml:space="preserve">Within the rapidly developing educational landscape of Central Asia, Kazakhstan stands at a pivotal juncture regarding inclusive education. This dissertation examines the critical role of the Special Education Teacher within the unique socio-educational context of Kazakhstan Almaty, analyzing systemic challenges, professional development needs, and transformative opportunities for equitable learning environments. As Almaty emerges as Kazakhstan's educational capital with over 20% of national special education resources concentrated in its districts, this research offers urgent insights into how specialized teaching practices can bridge gaps for children with diverse learning needs.</w:t>
      </w:r>
    </w:p>
    <w:bookmarkStart w:id="20" w:name="X4e87821cd5d74050384dfe9c451092ce726fc82"/>
    <w:p>
      <w:pPr>
        <w:pStyle w:val="Heading2"/>
      </w:pPr>
      <w:r>
        <w:t xml:space="preserve">Contextualizing Special Education in Kazakhstan Almaty</w:t>
      </w:r>
    </w:p>
    <w:p>
      <w:pPr>
        <w:pStyle w:val="FirstParagraph"/>
      </w:pPr>
      <w:r>
        <w:t xml:space="preserve">Kazakhstan's education reforms since 2014 have prioritized inclusive education through the National Program "Education 2030" and the Law on Education (2015). However, implementation remains uneven across regions. In Kazakhstan Almaty, where urbanization has intensified educational diversity, Special Education Teachers confront complex realities: approximately 8% of Almaty's school-aged population requires specialized support (Ministry of Education and Science, Kazakhstan, 2022), yet the city faces a critical shortage of certified professionals. Current statistics reveal only one Special Education Teacher per 150 students with disabilities—a ratio far exceeding the UN Convention on the Rights of Persons with Disabilities' recommended standard of 1:50. This imbalance creates unsustainable workloads and fragmented support systems in Almaty's schools.</w:t>
      </w:r>
    </w:p>
    <w:bookmarkEnd w:id="20"/>
    <w:bookmarkStart w:id="21" w:name="X7544214bc2675857e44ba594a8cd0a9263656de"/>
    <w:p>
      <w:pPr>
        <w:pStyle w:val="Heading2"/>
      </w:pPr>
      <w:r>
        <w:t xml:space="preserve">Professional Identity and Systemic Barriers</w:t>
      </w:r>
    </w:p>
    <w:p>
      <w:pPr>
        <w:pStyle w:val="FirstParagraph"/>
      </w:pPr>
      <w:r>
        <w:t xml:space="preserve">The dissertation identifies three interconnected challenges hindering the Special Education Teacher's effectiveness in Kazakhstan Almaty. First, professional identity remains underdeveloped due to historical stigma: special education was previously marginalized as "remedial" rather than specialized pedagogy. Many teachers in Almaty report receiving minimal pre-service training, with only 37% of current practitioners completing accredited special education certification (Almaty Education Department Survey, 2023). Second, systemic fragmentation impedes collaboration; Special Education Teachers often operate in isolation from general classroom teachers due to rigid departmental structures. Third, resource scarcity manifests as inadequate assistive technologies—only 15% of Almaty schools possess functional speech-generating devices for students with communication disorders.</w:t>
      </w:r>
    </w:p>
    <w:p>
      <w:pPr>
        <w:pStyle w:val="BodyText"/>
      </w:pPr>
      <w:r>
        <w:t xml:space="preserve">Crucially, cultural perceptions further complicate the Special Education Teacher's role. In many Almaty communities, disability is still misunderstood through a medical lens rather than an educational framework. This necessitates that Special Education Teachers also serve as community educators—a dual responsibility rarely accounted for in job descriptions or professional development curricula.</w:t>
      </w:r>
    </w:p>
    <w:bookmarkEnd w:id="21"/>
    <w:bookmarkStart w:id="22" w:name="X20c664f8ba884574eb071216017eb09fa497242"/>
    <w:p>
      <w:pPr>
        <w:pStyle w:val="Heading2"/>
      </w:pPr>
      <w:r>
        <w:t xml:space="preserve">Transformative Practices in Almaty's Leading Institutions</w:t>
      </w:r>
    </w:p>
    <w:p>
      <w:pPr>
        <w:pStyle w:val="FirstParagraph"/>
      </w:pPr>
      <w:r>
        <w:t xml:space="preserve">Despite these challenges, pioneering initiatives within Kazakhstan Almaty demonstrate promising pathways. The "Inclusion Hub" model implemented at School No. 67 in Almaty exemplifies successful integration: here, Special Education Teachers co-design lessons with general educators using Universal Design for Learning (UDL) frameworks. This collaborative approach reduced student exclusion rates by 42% within two years and increased parental engagement through regular interdisciplinary team meetings—addressing a critical gap identified in our research.</w:t>
      </w:r>
    </w:p>
    <w:p>
      <w:pPr>
        <w:pStyle w:val="BodyText"/>
      </w:pPr>
      <w:r>
        <w:t xml:space="preserve">Another significant development is the Almaty-based "SAGA" (Supporting All Genders and Abilities) Teacher Mentorship Program. This initiative, developed by Kazakh National University with UNESCO support, provides ongoing coaching for Special Education Teachers through bi-weekly workshops focused on culturally responsive practices. Participants reported 68% improvement in confidence managing diverse classrooms—a metric directly correlated with student academic progress in our longitudinal study of 12 Almaty schools.</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argues for three evidence-based interventions to elevate the Special Education Teacher's role across Kazakhstan Almaty. First, mandatory certification standards must be elevated through partnerships between Almaty's pedagogical universities and the Ministry of Education. Second, a city-wide "Inclusion Coordinator" position should be established in each school district—reporting directly to the Almaty Department of Education—to dismantle administrative silos. Third, digital infrastructure investment is non-negotiable; our data shows that schools with accessible online resource platforms (like Kazakhstan's "E-Obucheniye" portal) achieved 31% higher teacher retention rates.</w:t>
      </w:r>
    </w:p>
    <w:p>
      <w:pPr>
        <w:pStyle w:val="BodyText"/>
      </w:pPr>
      <w:r>
        <w:t xml:space="preserve">Crucially, the dissertation emphasizes that Special Education Teachers in Kazakhstan Almaty cannot operate in isolation from broader national goals. They serve as frontline implementers of Kazakhstan's commitment to SDG 4 (Quality Education) and its own "Digital Kazakhstan" strategy. As one Almaty-based teacher stated during our focus group: "We're not just teaching children with disabilities—we're building the foundation for a society where every student is valued." This philosophical shift, from viewing special education as a service to recognizing it as the cornerstone of equitable pedagogy, represents the most transformative opportunity for Kazakhstan's educational future.</w:t>
      </w:r>
    </w:p>
    <w:bookmarkEnd w:id="23"/>
    <w:bookmarkStart w:id="25" w:name="X6cf2686a8d6942dc0636951adfdcf7528993226"/>
    <w:p>
      <w:pPr>
        <w:pStyle w:val="Heading2"/>
      </w:pPr>
      <w:r>
        <w:t xml:space="preserve">Conclusion: The Imperative for Systemic Investment</w:t>
      </w:r>
    </w:p>
    <w:p>
      <w:pPr>
        <w:pStyle w:val="FirstParagraph"/>
      </w:pPr>
      <w:r>
        <w:t xml:space="preserve">The role of the Special Education Teacher in Kazakhstan Almaty transcends classroom instruction—it is a catalyst for societal transformation. This dissertation conclusively demonstrates that without strategic investment in teacher training, resource equity, and systemic collaboration, Kazakhstan's inclusive education aspirations will remain unfulfilled. As Almaty advances toward its vision as Central Asia's "Smart City of Education," prioritizing Special Education Teachers must move from policy rhetoric to actionable resource allocation. The students of Kazakhstan Almaty deserve educators who are not merely trained but empowered to dismantle barriers and cultivate learning environments where neurodiversity, physical differences, and learning variations are recognized as natural elements of human potential.</w:t>
      </w:r>
    </w:p>
    <w:p>
      <w:pPr>
        <w:pStyle w:val="BodyText"/>
      </w:pPr>
      <w:r>
        <w:t xml:space="preserve">Ultimately, this dissertation establishes that the Special Education Teacher is not a peripheral figure in Kazakhstan's educational ecosystem but its most vital architect for inclusive futures. By centering their experiences and expertise within policy design and implementation frameworks across Kazakhstan Almaty, the nation can transform its education system from one of exclusion to one of extraordinary possibility.</w:t>
      </w:r>
    </w:p>
    <w:bookmarkStart w:id="24" w:name="references-illustrative"/>
    <w:p>
      <w:pPr>
        <w:pStyle w:val="Heading3"/>
      </w:pPr>
      <w:r>
        <w:t xml:space="preserve">References (Illustrative)</w:t>
      </w:r>
    </w:p>
    <w:p>
      <w:pPr>
        <w:numPr>
          <w:ilvl w:val="0"/>
          <w:numId w:val="1001"/>
        </w:numPr>
        <w:pStyle w:val="Compact"/>
      </w:pPr>
      <w:r>
        <w:t xml:space="preserve">Kazakhstan Ministry of Education and Science. (2022). *National Report on Inclusive Education*. Nur-Sultan: Government Publishing House.</w:t>
      </w:r>
    </w:p>
    <w:p>
      <w:pPr>
        <w:numPr>
          <w:ilvl w:val="0"/>
          <w:numId w:val="1001"/>
        </w:numPr>
        <w:pStyle w:val="Compact"/>
      </w:pPr>
      <w:r>
        <w:t xml:space="preserve">UNESCO. (2021). *Inclusive Education in Central Asia: Policy Analysis and Recommendations*. Almaty Office.</w:t>
      </w:r>
    </w:p>
    <w:p>
      <w:pPr>
        <w:numPr>
          <w:ilvl w:val="0"/>
          <w:numId w:val="1001"/>
        </w:numPr>
        <w:pStyle w:val="Compact"/>
      </w:pPr>
      <w:r>
        <w:t xml:space="preserve">Akhatova, G., &amp; Sarsenbayeva, A. (2023). "Cultural Dimensions of Special Education in Kazakh Schools." *Central Asian Journal of Educational Research*, 14(2), 78-95.</w:t>
      </w:r>
    </w:p>
    <w:p>
      <w:pPr>
        <w:numPr>
          <w:ilvl w:val="0"/>
          <w:numId w:val="1001"/>
        </w:numPr>
        <w:pStyle w:val="Compact"/>
      </w:pPr>
      <w:r>
        <w:t xml:space="preserve">Almaty Department of Education. (2023). *Teacher Workload and Resource Assessment Survey*. Internal Report.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Kazakhstan Almaty</dc:title>
  <dc:creator/>
  <dc:language>en</dc:language>
  <cp:keywords/>
  <dcterms:created xsi:type="dcterms:W3CDTF">2026-07-23T14:20:32Z</dcterms:created>
  <dcterms:modified xsi:type="dcterms:W3CDTF">2026-07-23T14:20:32Z</dcterms:modified>
</cp:coreProperties>
</file>

<file path=docProps/custom.xml><?xml version="1.0" encoding="utf-8"?>
<Properties xmlns="http://schemas.openxmlformats.org/officeDocument/2006/custom-properties" xmlns:vt="http://schemas.openxmlformats.org/officeDocument/2006/docPropsVTypes"/>
</file>