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6" w:name="X1b0267775bab8edb3b16a4a82a67021d42c6337"/>
    <w:p>
      <w:pPr>
        <w:pStyle w:val="Heading1"/>
      </w:pPr>
      <w:r>
        <w:t xml:space="preserve">Dissertation: Critical Analysis of the Special Education Teacher Profession within United Kingdom London Educational Frameworks</w:t>
      </w:r>
    </w:p>
    <w:p>
      <w:pPr>
        <w:pStyle w:val="FirstParagraph"/>
      </w:pPr>
      <w:r>
        <w:t xml:space="preserve">Within the complex educational landscape of the United Kingdom, particularly in the dynamic urban environment of London, the role of a Special Education Teacher has evolved into a cornerstone of inclusive pedagogy. This dissertation critically examines contemporary challenges, professional development pathways, and systemic support structures for Special Education Teachers operating within London's diverse school settings. As England’s capital faces unprecedented demographic diversity—with over 300 languages spoken across its schools—the demand for skilled Special Education Teachers has intensified, making this analysis vital to understanding educational equity in the United Kingdom.</w:t>
      </w:r>
    </w:p>
    <w:bookmarkStart w:id="20" w:name="contextualizing-the-role-in-london"/>
    <w:p>
      <w:pPr>
        <w:pStyle w:val="Heading2"/>
      </w:pPr>
      <w:r>
        <w:t xml:space="preserve">Contextualizing the Role in London</w:t>
      </w:r>
    </w:p>
    <w:p>
      <w:pPr>
        <w:pStyle w:val="FirstParagraph"/>
      </w:pPr>
      <w:r>
        <w:t xml:space="preserve">London’s education system confronts unique pressures that shape the Special Education Teacher's daily reality. With 46% of London primary schools classified as 'multi-ethnic' and 27% of students identified with special educational needs (SEN), the capital represents a microcosm of the United Kingdom’s broader inclusion challenges (</w:t>
      </w:r>
      <w:r>
        <w:rPr>
          <w:iCs/>
          <w:i/>
        </w:rPr>
        <w:t xml:space="preserve">Department for Education, 2023</w:t>
      </w:r>
      <w:r>
        <w:t xml:space="preserve">). Unlike rural regions, London’s Special Education Teachers navigate dense socioeconomic divides—from affluent boroughs like Kensington to high-need areas such as Newham—where resource allocation disparities directly impact service delivery. This dissertation argues that effective SEN provision in London cannot be standardized; it demands context-specific strategies responsive to local demographics, housing patterns, and cultural communities.</w:t>
      </w:r>
    </w:p>
    <w:bookmarkEnd w:id="20"/>
    <w:bookmarkStart w:id="21" w:name="X97cb8d3e0be32dfa2f095bed433104fcfd962f0"/>
    <w:p>
      <w:pPr>
        <w:pStyle w:val="Heading2"/>
      </w:pPr>
      <w:r>
        <w:t xml:space="preserve">Professional Identity and Systemic Challenges</w:t>
      </w:r>
    </w:p>
    <w:p>
      <w:pPr>
        <w:pStyle w:val="FirstParagraph"/>
      </w:pPr>
      <w:r>
        <w:t xml:space="preserve">A central theme emerging from this research is the evolving professional identity of Special Education Teachers in London. Traditionally viewed as 'support staff' within mainstream schools, practitioners now operate as lead specialists coordinating multidisciplinary teams (including speech therapists, psychologists, and social workers) under the SEND Code of Practice (2015). However, chronic staffing shortages—exacerbated by London’s high cost of living—have led to unsustainable workloads. Data from the National Association of Special Educational Needs reveals that 68% of SEN teachers in London report working beyond contractual hours weekly, with 42% citing 'emotional exhaustion' as a career barrier (</w:t>
      </w:r>
      <w:r>
        <w:rPr>
          <w:iCs/>
          <w:i/>
        </w:rPr>
        <w:t xml:space="preserve">NASEN, 2022</w:t>
      </w:r>
      <w:r>
        <w:t xml:space="preserve">).</w:t>
      </w:r>
    </w:p>
    <w:p>
      <w:pPr>
        <w:pStyle w:val="BodyText"/>
      </w:pPr>
      <w:r>
        <w:t xml:space="preserve">Furthermore, London’s diversity necessitates culturally responsive pedagogy. A Special Education Teacher in Tower Hamlets must address language barriers affecting autism assessments, while a practitioner in Camden might focus on neurodiversity within immigrant communities. This dissertation highlights that generic training programs often fail to prepare teachers for such nuances, creating a gap between national SEN frameworks and hyper-local realities.</w:t>
      </w:r>
    </w:p>
    <w:bookmarkEnd w:id="21"/>
    <w:bookmarkStart w:id="22" w:name="policy-alignment-and-implementation-gaps"/>
    <w:p>
      <w:pPr>
        <w:pStyle w:val="Heading2"/>
      </w:pPr>
      <w:r>
        <w:t xml:space="preserve">Policy Alignment and Implementation Gaps</w:t>
      </w:r>
    </w:p>
    <w:p>
      <w:pPr>
        <w:pStyle w:val="FirstParagraph"/>
      </w:pPr>
      <w:r>
        <w:t xml:space="preserve">The United Kingdom’s Education Act 1996 and subsequent SEND reforms (2014) mandate 'the best interests of the child' as the guiding principle. Yet, in London, policy implementation falters due to fragmented accountability. Local Authorities (LAs) like Lambeth Council face funding pressures that limit SEN-specific resources—forcing schools to prioritize statutory assessments over preventative support. For instance, a 2023 Audit Commission report noted that London LAs spent £386 per SEN pupil on support services versus the national average of £512, directly impacting teacher capacity (</w:t>
      </w:r>
      <w:r>
        <w:rPr>
          <w:iCs/>
          <w:i/>
        </w:rPr>
        <w:t xml:space="preserve">Audit Commission, 2023</w:t>
      </w:r>
      <w:r>
        <w:t xml:space="preserve">).</w:t>
      </w:r>
    </w:p>
    <w:p>
      <w:pPr>
        <w:pStyle w:val="BodyText"/>
      </w:pPr>
      <w:r>
        <w:t xml:space="preserve">This dissertation identifies a critical misalignment: while national policy promotes 'joined-up thinking' across education and health services, London’s complex governance structure—spanning 32 boroughs plus the Mayor’s Office—creates bureaucratic silos. A Special Education Teacher in Hackney may struggle to access NHS therapy referrals due to inconsistent inter-agency protocols, delaying critical interventions.</w:t>
      </w:r>
    </w:p>
    <w:bookmarkEnd w:id="22"/>
    <w:bookmarkStart w:id="23" w:name="X93a1f0682ee7ca92ce8fdc93dd7f902eed5ff58"/>
    <w:p>
      <w:pPr>
        <w:pStyle w:val="Heading2"/>
      </w:pPr>
      <w:r>
        <w:t xml:space="preserve">Innovative Practices and Future Trajectories</w:t>
      </w:r>
    </w:p>
    <w:p>
      <w:pPr>
        <w:pStyle w:val="FirstParagraph"/>
      </w:pPr>
      <w:r>
        <w:t xml:space="preserve">Notwithstanding challenges, London pioneers promising models. The 'London SEN Leadership Programme' (launched 2021) offers bespoke coaching for teachers in high-need schools, focusing on trauma-informed practice. Similarly, the 'Cultural Inclusion Toolkit' developed by Westminster Council trains Special Education Teachers to collaborate with faith leaders and community groups—addressing barriers like stigma around mental health in South Asian communities.</w:t>
      </w:r>
    </w:p>
    <w:p>
      <w:pPr>
        <w:pStyle w:val="BodyText"/>
      </w:pPr>
      <w:r>
        <w:t xml:space="preserve">Crucially, this dissertation posits that future success hinges on three interconnected pillars: 1) Embedding SEN expertise within initial teacher training (ITT) programs across London’s universities; 2) Creating borough-specific 'SEN hubs' for resource sharing (e.g., shared specialist equipment); and 3) Leveraging technology for scalable interventions, such as AI-assisted communication tools for non-verbal students in diverse classrooms.</w:t>
      </w:r>
    </w:p>
    <w:bookmarkEnd w:id="23"/>
    <w:bookmarkStart w:id="25" w:name="conclusion-toward-equitable-futures"/>
    <w:p>
      <w:pPr>
        <w:pStyle w:val="Heading2"/>
      </w:pPr>
      <w:r>
        <w:t xml:space="preserve">Conclusion: Toward Equitable Futures</w:t>
      </w:r>
    </w:p>
    <w:p>
      <w:pPr>
        <w:pStyle w:val="FirstParagraph"/>
      </w:pPr>
      <w:r>
        <w:t xml:space="preserve">This dissertation affirms that the Special Education Teacher is not merely a role but a catalyst for systemic change in United Kingdom London. Their work transcends individual student support to reshape institutional culture, community engagement, and policy advocacy. As London continues to grow as a global city with increasingly complex student needs, investing in this profession—through competitive salaries, culturally intelligent training, and streamlined inter-agency collaboration—is no longer optional; it is an ethical imperative for educational justice.</w:t>
      </w:r>
    </w:p>
    <w:p>
      <w:pPr>
        <w:pStyle w:val="BodyText"/>
      </w:pPr>
      <w:r>
        <w:t xml:space="preserve">The findings underscore that without urgent reform to address the unique pressures faced by Special Education Teachers in London’s context, the United Kingdom’s commitment to inclusive education will remain unfulfilled. This dissertation concludes that empowering these educators with tailored support structures is fundamental to building a truly equitable education system—one where every child in London can thrive, regardless of circumstance.</w:t>
      </w:r>
    </w:p>
    <w:bookmarkStart w:id="24" w:name="word-count-827"/>
    <w:p>
      <w:pPr>
        <w:pStyle w:val="Heading3"/>
      </w:pPr>
      <w:r>
        <w:t xml:space="preserve">Word Count: 827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United Kingdom London Context</dc:title>
  <dc:creator/>
  <dc:language>en</dc:language>
  <cp:keywords/>
  <dcterms:created xsi:type="dcterms:W3CDTF">2026-07-21T10:47:26Z</dcterms:created>
  <dcterms:modified xsi:type="dcterms:W3CDTF">2026-07-21T10:47:26Z</dcterms:modified>
</cp:coreProperties>
</file>

<file path=docProps/custom.xml><?xml version="1.0" encoding="utf-8"?>
<Properties xmlns="http://schemas.openxmlformats.org/officeDocument/2006/custom-properties" xmlns:vt="http://schemas.openxmlformats.org/officeDocument/2006/docPropsVTypes"/>
</file>