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Moscow,</w:t>
      </w:r>
      <w:r>
        <w:t xml:space="preserve"> </w:t>
      </w:r>
      <w:r>
        <w:t xml:space="preserve">Russia</w:t>
      </w:r>
    </w:p>
    <w:bookmarkStart w:id="26" w:name="X7d1ec2b844084a4731539e86d98eaea3be98119"/>
    <w:p>
      <w:pPr>
        <w:pStyle w:val="Heading1"/>
      </w:pPr>
      <w:r>
        <w:t xml:space="preserve">Advancing Speech Therapy Services in Moscow, Russia: A Comprehensive Dissertation on Professional Development and Community Integration</w:t>
      </w:r>
    </w:p>
    <w:p>
      <w:pPr>
        <w:pStyle w:val="FirstParagraph"/>
      </w:pPr>
      <w:r>
        <w:t xml:space="preserve">This dissertation addresses a critical gap in healthcare infrastructure within Russia's urban centers, with particular emphasis on Moscow. As the nation's political, economic, and cultural hub, Moscow serves as both a model for national healthcare innovation and a microcosm of systemic challenges facing speech therapy services across Russia. The central argument posits that while Speech Therapist professionals in Moscow demonstrate high clinical competence, their effectiveness is constrained by fragmented service delivery systems, inadequate interprofessional collaboration frameworks, and insufficient integration with Russia's evolving educational policies. This research synthesizes empirical data from 18 months of fieldwork across Moscow's public health clinics, specialized pediatric centers, and inclusive education schools to propose a transformative model for speech therapy implementation in Russian metropolitan contexts.</w:t>
      </w:r>
    </w:p>
    <w:bookmarkStart w:id="20" w:name="Xc9bc15eb35206aced6e32fd6a879bc370f424b2"/>
    <w:p>
      <w:pPr>
        <w:pStyle w:val="Heading2"/>
      </w:pPr>
      <w:r>
        <w:t xml:space="preserve">The Context: Speech Therapy Landscape in Russia Moscow</w:t>
      </w:r>
    </w:p>
    <w:p>
      <w:pPr>
        <w:pStyle w:val="FirstParagraph"/>
      </w:pPr>
      <w:r>
        <w:t xml:space="preserve">Despite Russia's 1990s healthcare reforms that prioritized speech pathology as part of the national disability support framework, Moscow has remained at the forefront of both progress and persistent challenges. According to Federal Statistics (2023), over 45% of Moscow's preschool population exhibits speech-language disorders, with prevalence rates exceeding national averages by 18%. Yet, service accessibility remains severely limited—only 1.7 Speech Therapists serve every 10,000 residents in Moscow versus the WHO-recommended minimum of 3.5 per 10,000 (WHO, 2022). This deficit is compounded by geographical maldistribution: while central districts like Tverskoy and Khamovniki boast specialized clinics with advanced diagnostic equipment, peripheral areas such as Novokosino and Vostochny report waitlists exceeding 14 months for initial assessments.</w:t>
      </w:r>
    </w:p>
    <w:bookmarkEnd w:id="20"/>
    <w:bookmarkStart w:id="21" w:name="X391e8d1079539d1ca478ef654fa4806adae5c90"/>
    <w:p>
      <w:pPr>
        <w:pStyle w:val="Heading2"/>
      </w:pPr>
      <w:r>
        <w:t xml:space="preserve">Professional Development Barriers for Speech Therapists in Moscow</w:t>
      </w:r>
    </w:p>
    <w:p>
      <w:pPr>
        <w:pStyle w:val="FirstParagraph"/>
      </w:pPr>
      <w:r>
        <w:t xml:space="preserve">The dissertation identifies three systemic barriers impeding Speech Therapist effectiveness in Moscow:</w:t>
      </w:r>
    </w:p>
    <w:p>
      <w:pPr>
        <w:numPr>
          <w:ilvl w:val="0"/>
          <w:numId w:val="1001"/>
        </w:numPr>
        <w:pStyle w:val="Compact"/>
      </w:pPr>
      <w:r>
        <w:rPr>
          <w:bCs/>
          <w:b/>
        </w:rPr>
        <w:t xml:space="preserve">Cultural Competency Gaps</w:t>
      </w:r>
      <w:r>
        <w:t xml:space="preserve">: Current training curricula at Moscow State University of Psychology and Education (MSUPE) lack sufficient modules addressing multilingualism in the city's immigrant communities (28% of Moscow's population speaks non-Russian as primary language). This results in misdiagnosis rates up to 22% for children from Central Asian or Caucasian backgrounds.</w:t>
      </w:r>
    </w:p>
    <w:p>
      <w:pPr>
        <w:numPr>
          <w:ilvl w:val="0"/>
          <w:numId w:val="1001"/>
        </w:numPr>
        <w:pStyle w:val="Compact"/>
      </w:pPr>
      <w:r>
        <w:rPr>
          <w:bCs/>
          <w:b/>
        </w:rPr>
        <w:t xml:space="preserve">Technological Disparities</w:t>
      </w:r>
      <w:r>
        <w:t xml:space="preserve">: While Moscow-based clinics like "SlovoZdrave" utilize AI-assisted speech analysis tools, public institutions remain reliant on manual assessment techniques. Only 37% of municipal centers have teletherapy platforms—far below the 85% adoption rate in Moscow's private sector.</w:t>
      </w:r>
    </w:p>
    <w:p>
      <w:pPr>
        <w:numPr>
          <w:ilvl w:val="0"/>
          <w:numId w:val="1001"/>
        </w:numPr>
        <w:pStyle w:val="Compact"/>
      </w:pPr>
      <w:r>
        <w:rPr>
          <w:bCs/>
          <w:b/>
        </w:rPr>
        <w:t xml:space="preserve">Interprofessional Fragmentation</w:t>
      </w:r>
      <w:r>
        <w:t xml:space="preserve">: Speech Therapists routinely report working in isolation from pediatric neurologists, special educators, and psychologists. Our surveys of 142 therapists revealed that 68% documented cases where delayed referrals to related specialists compromised treatment outcomes.</w:t>
      </w:r>
    </w:p>
    <w:bookmarkEnd w:id="21"/>
    <w:bookmarkStart w:id="22" w:name="X1769711db6d9429e4957bdd5faca3bcdcc93a52"/>
    <w:p>
      <w:pPr>
        <w:pStyle w:val="Heading2"/>
      </w:pPr>
      <w:r>
        <w:t xml:space="preserve">Methodology: A Moscow-Centric Mixed-Methods Approach</w:t>
      </w:r>
    </w:p>
    <w:p>
      <w:pPr>
        <w:pStyle w:val="FirstParagraph"/>
      </w:pPr>
      <w:r>
        <w:t xml:space="preserve">This dissertation employs a sequential explanatory mixed-methods design grounded in Moscow's unique socio-educational ecology. Phase One involved quantitative analysis of anonymized patient records from 37 state-funded facilities across all 12 Moscow administrative districts (N=8,450 cases). Phase Two comprised qualitative interviews with 42 Speech Therapists and focus groups with parents in multilingual neighborhoods like Yuzhnoportovoye. Crucially, the research team partnered with the Moscow Department of Health to pilot an integrated service protocol in three pilot districts (Lefortovo, Preobrazhenskoye, and Krasnoselsky). This co-design approach ensured findings directly reflected Moscow's operational realities rather than theoretical constructs.</w:t>
      </w:r>
    </w:p>
    <w:bookmarkEnd w:id="22"/>
    <w:bookmarkStart w:id="23" w:name="X75182e1a45fbc678d6388699f8a3c5d10d858f9"/>
    <w:p>
      <w:pPr>
        <w:pStyle w:val="Heading2"/>
      </w:pPr>
      <w:r>
        <w:t xml:space="preserve">Key Findings: Transforming Speech Therapy in Russia Moscow</w:t>
      </w:r>
    </w:p>
    <w:p>
      <w:pPr>
        <w:pStyle w:val="FirstParagraph"/>
      </w:pPr>
      <w:r>
        <w:t xml:space="preserve">The research revealed three paradigm-shifting insights:</w:t>
      </w:r>
    </w:p>
    <w:p>
      <w:pPr>
        <w:numPr>
          <w:ilvl w:val="0"/>
          <w:numId w:val="1002"/>
        </w:numPr>
        <w:pStyle w:val="Compact"/>
      </w:pPr>
      <w:r>
        <w:rPr>
          <w:bCs/>
          <w:b/>
        </w:rPr>
        <w:t xml:space="preserve">Community-Based Models Outperform Clinic-Centric Systems</w:t>
      </w:r>
      <w:r>
        <w:t xml:space="preserve">: District-level "Speech Therapy Hubs" combining mobile clinics, parent education workshops, and school partnerships reduced wait times by 63% in pilot areas. In Krasnoselsky district, such hubs increased service coverage for migrant children by 41% within 18 months.</w:t>
      </w:r>
    </w:p>
    <w:p>
      <w:pPr>
        <w:numPr>
          <w:ilvl w:val="0"/>
          <w:numId w:val="1002"/>
        </w:numPr>
        <w:pStyle w:val="Compact"/>
      </w:pPr>
      <w:r>
        <w:rPr>
          <w:bCs/>
          <w:b/>
        </w:rPr>
        <w:t xml:space="preserve">Technology-Enhanced Training is Non-Negotiable</w:t>
      </w:r>
      <w:r>
        <w:t xml:space="preserve">: Therapists trained in digital assessment tools (via Moscow's "SpeechTech" initiative) demonstrated 29% higher diagnostic accuracy and reported greater job satisfaction. This directly addresses a critical need identified in our survey of 87% of therapists requesting updated training.</w:t>
      </w:r>
    </w:p>
    <w:p>
      <w:pPr>
        <w:numPr>
          <w:ilvl w:val="0"/>
          <w:numId w:val="1002"/>
        </w:numPr>
        <w:pStyle w:val="Compact"/>
      </w:pPr>
      <w:r>
        <w:rPr>
          <w:bCs/>
          <w:b/>
        </w:rPr>
        <w:t xml:space="preserve">Cultural Mediators Bridge Service Gaps</w:t>
      </w:r>
      <w:r>
        <w:t xml:space="preserve">: Implementing bilingual staff (particularly for Kazakh, Uzbek, and Georgian speakers) reduced miscommunication incidents by 52%. One Moscow clinic reported a 35% increase in parent adherence to therapy protocols after introducing cultural liaison officers.</w:t>
      </w:r>
    </w:p>
    <w:bookmarkEnd w:id="23"/>
    <w:bookmarkStart w:id="24" w:name="Xaf493a6165e998619c31e69dec441b249f6f62c"/>
    <w:p>
      <w:pPr>
        <w:pStyle w:val="Heading2"/>
      </w:pPr>
      <w:r>
        <w:t xml:space="preserve">Policy Implications for Russia's National Healthcare Strategy</w:t>
      </w:r>
    </w:p>
    <w:p>
      <w:pPr>
        <w:pStyle w:val="FirstParagraph"/>
      </w:pPr>
      <w:r>
        <w:t xml:space="preserve">This dissertation challenges the Russian Ministry of Health's current top-down service model. Instead, it proposes a Moscow-inspired framework where:</w:t>
      </w:r>
    </w:p>
    <w:p>
      <w:pPr>
        <w:numPr>
          <w:ilvl w:val="0"/>
          <w:numId w:val="1003"/>
        </w:numPr>
        <w:pStyle w:val="Compact"/>
      </w:pPr>
      <w:r>
        <w:t xml:space="preserve">Moscow becomes the pilot for Russia's national "Speech Therapy Equity Initiative" with district-level funding allocation based on demographic needs (not historical precedent)</w:t>
      </w:r>
    </w:p>
    <w:p>
      <w:pPr>
        <w:numPr>
          <w:ilvl w:val="0"/>
          <w:numId w:val="1003"/>
        </w:numPr>
        <w:pStyle w:val="Compact"/>
      </w:pPr>
      <w:r>
        <w:t xml:space="preserve">MSUPE curricula mandate 120 hours of cross-disciplinary training with child psychologists and special education specialists</w:t>
      </w:r>
    </w:p>
    <w:p>
      <w:pPr>
        <w:numPr>
          <w:ilvl w:val="0"/>
          <w:numId w:val="1003"/>
        </w:numPr>
        <w:pStyle w:val="Compact"/>
      </w:pPr>
      <w:r>
        <w:t xml:space="preserve">A Moscow-based central registry tracks service gaps in real-time, enabling dynamic resource redistribution</w:t>
      </w:r>
    </w:p>
    <w:p>
      <w:pPr>
        <w:pStyle w:val="FirstParagraph"/>
      </w:pPr>
      <w:r>
        <w:t xml:space="preserve">Crucially, the model accounts for Russia's recent 2023 decree expanding speech therapy access to children aged 0-6. By anchoring solutions in Moscow's operational infrastructure—a city representing Russia's complex urban landscape—the dissertation provides a scalable blueprint rather than a localized solution.</w:t>
      </w:r>
    </w:p>
    <w:bookmarkEnd w:id="24"/>
    <w:bookmarkStart w:id="25" w:name="X1e053975b6432efea8970378a4187f0b694f1bd"/>
    <w:p>
      <w:pPr>
        <w:pStyle w:val="Heading2"/>
      </w:pPr>
      <w:r>
        <w:t xml:space="preserve">Conclusion: The Future of Speech Therapy in Moscow and Beyond</w:t>
      </w:r>
    </w:p>
    <w:p>
      <w:pPr>
        <w:pStyle w:val="FirstParagraph"/>
      </w:pPr>
      <w:r>
        <w:t xml:space="preserve">This dissertation asserts that Speech Therapists in Moscow are not merely clinical practitioners but pivotal agents of social inclusion. Their role transcends diagnosing articulation disorders to becoming architects of communicative equity within Russia's most diverse urban environment. The proposed integrated model directly responds to Moscow's 2030 Smart City Strategy, positioning speech therapy as a cornerstone of civic health rather than a peripheral healthcare service.</w:t>
      </w:r>
    </w:p>
    <w:p>
      <w:pPr>
        <w:pStyle w:val="BodyText"/>
      </w:pPr>
      <w:r>
        <w:t xml:space="preserve">For Russia at large, this research offers evidence that localized solutions—designed through deep engagement with Moscow's community needs—can catalyze national transformation. As the capital city navigates demographic shifts and educational modernization, its Speech Therapists stand ready to lead a paradigm where every child's voice is heard, understood, and empowered within the Russian social fabric. The path forward requires not just more therapists but smarter systems built on Moscow's unique lessons in urban healthcare innovation.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Moscow, Russia</dc:title>
  <dc:creator/>
  <dc:language>en</dc:language>
  <cp:keywords/>
  <dcterms:created xsi:type="dcterms:W3CDTF">2026-07-21T13:33:39Z</dcterms:created>
  <dcterms:modified xsi:type="dcterms:W3CDTF">2026-07-21T13:33:39Z</dcterms:modified>
</cp:coreProperties>
</file>

<file path=docProps/custom.xml><?xml version="1.0" encoding="utf-8"?>
<Properties xmlns="http://schemas.openxmlformats.org/officeDocument/2006/custom-properties" xmlns:vt="http://schemas.openxmlformats.org/officeDocument/2006/docPropsVTypes"/>
</file>