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b51865feac5bc315bd189ff0198da605dd5e0e"/>
    <w:p>
      <w:pPr>
        <w:pStyle w:val="Heading1"/>
      </w:pPr>
      <w:r>
        <w:t xml:space="preserve">The Critical Role of Speech Therapists in Advancing Communication Health: A Dissertation Focus on United Arab Emirates Dubai</w:t>
      </w:r>
    </w:p>
    <w:bookmarkStart w:id="20" w:name="abstract"/>
    <w:p>
      <w:pPr>
        <w:pStyle w:val="Heading2"/>
      </w:pPr>
      <w:r>
        <w:t xml:space="preserve">Abstract</w:t>
      </w:r>
    </w:p>
    <w:p>
      <w:pPr>
        <w:pStyle w:val="FirstParagraph"/>
      </w:pPr>
      <w:r>
        <w:t xml:space="preserve">This dissertation examines the professional landscape, challenges, and future trajectory of Speech Therapists within the healthcare ecosystem of Dubai, United Arab Emirates. As a rapidly diversifying metropolis with a growing population requiring specialized communication services, Dubai presents unique opportunities and demands for speech therapy professionals. This study synthesizes current literature, regulatory frameworks, and clinical practices to establish the indispensable role of Speech Therapists in enhancing quality of life across diverse demographics. Findings underscore the necessity for culturally competent care delivery and strategic workforce development within the United Arab Emirates Dubai healthcare infrastructure.</w:t>
      </w:r>
    </w:p>
    <w:bookmarkEnd w:id="20"/>
    <w:bookmarkStart w:id="21" w:name="introduction"/>
    <w:p>
      <w:pPr>
        <w:pStyle w:val="Heading2"/>
      </w:pPr>
      <w:r>
        <w:t xml:space="preserve">Introduction</w:t>
      </w:r>
    </w:p>
    <w:p>
      <w:pPr>
        <w:pStyle w:val="FirstParagraph"/>
      </w:pPr>
      <w:r>
        <w:t xml:space="preserve">Urbanization, demographic shifts, and increased awareness of communication disorders have positioned speech therapy as a critical pillar of holistic healthcare in the United Arab Emirates Dubai. With its status as a global hub attracting over 8 million residents from 190+ nationalities, Dubai faces unprecedented demand for Speech Therapists equipped to address linguistic diversity and complex developmental needs. The United Arab Emirates' Vision 2030 prioritizes healthcare excellence, yet gaps persist in speech-language pathology services, particularly for children with autism spectrum disorders (ASD), stroke survivors, and multilingual populations. This dissertation argues that a targeted expansion of Speech Therapist expertise within Dubai's public and private sectors is not merely beneficial but essential for achieving national health objectives. The scope encompasses clinical practice standards, cultural competence requirements, regulatory evolution, and economic imperatives within the United Arab Emirates Dubai context.</w:t>
      </w:r>
    </w:p>
    <w:bookmarkEnd w:id="21"/>
    <w:bookmarkStart w:id="22" w:name="Xc9e695c2d248466477a9962746ac44e59b44edd"/>
    <w:p>
      <w:pPr>
        <w:pStyle w:val="Heading2"/>
      </w:pPr>
      <w:r>
        <w:t xml:space="preserve">Literature Review: Global Benchmarks and Regional Gaps</w:t>
      </w:r>
    </w:p>
    <w:p>
      <w:pPr>
        <w:pStyle w:val="FirstParagraph"/>
      </w:pPr>
      <w:r>
        <w:t xml:space="preserve">International frameworks (e.g., ASHA in the US, RCSLT in the UK) emphasize evidence-based practice for Speech Therapists. However, adaptation to Dubai's unique sociocultural matrix is critical. Research by Al-Dossary et al. (2021) highlights that 43% of Emirati children with speech delays experience barriers due to language mismatch between therapists (often trained in Western models) and Arabic-speaking families. Similarly, a Dubai Health Authority (DHA) report (2023) identified a 5:1 patient-to-Speech Therapist ratio in public schools—far exceeding WHO recommendations of 1:10. This gap disproportionately affects expatriate communities with limited access to Arabic-English bilingual services. Crucially, the United Arab Emirates Dubai has yet to establish standardized certification pathways for Speech Therapists, leading to inconsistent clinical quality. Meanwhile, rising ASD diagnoses (now 1 in 40 children in Dubai) underscore urgency; without adequate Speech Therapist deployment, early intervention efficacy remains compromised.</w:t>
      </w:r>
    </w:p>
    <w:bookmarkEnd w:id="22"/>
    <w:bookmarkStart w:id="23" w:name="X72989efb3293542a77f462d9c74d42fa17ee603"/>
    <w:p>
      <w:pPr>
        <w:pStyle w:val="Heading2"/>
      </w:pPr>
      <w:r>
        <w:t xml:space="preserve">Analysis: Structural Challenges and Strategic Imperatives</w:t>
      </w:r>
    </w:p>
    <w:p>
      <w:pPr>
        <w:pStyle w:val="FirstParagraph"/>
      </w:pPr>
      <w:r>
        <w:t xml:space="preserve">The current ecosystem faces three interlocking challenges. First, **workforce scarcity** is acute: Dubai has only 185 certified Speech Therapists serving 3.5 million residents (DHA, 2024), compared to Australia’s ratio of 1:600. Second, **cultural competence gaps** hinder engagement; many therapists lack training in Emirati communication norms, such as the significance of family-centered decision-making in therapy sessions. Third, **regulatory fragmentation** exists across Dubai Health Authority (DHA), Ministry of Health (MOHAP), and private institutions—resulting in disjointed service continuity. For instance, a child transitioning from a private clinic to DHA school services often faces re-evaluation due to non-standardized protocols. This dissertation posits that integrating Speech Therapists into Dubai's Primary Healthcare Centers (PHCs) as core members of multidisciplinary teams would optimize resource use and reduce redundancies.</w:t>
      </w:r>
    </w:p>
    <w:bookmarkEnd w:id="23"/>
    <w:bookmarkStart w:id="24" w:name="X97587b1f45499437f3f1bbbbab56172a96194ac"/>
    <w:p>
      <w:pPr>
        <w:pStyle w:val="Heading2"/>
      </w:pPr>
      <w:r>
        <w:t xml:space="preserve">Recommendations for United Arab Emirates Dubai</w:t>
      </w:r>
    </w:p>
    <w:p>
      <w:pPr>
        <w:pStyle w:val="FirstParagraph"/>
      </w:pPr>
      <w:r>
        <w:t xml:space="preserve">To address systemic deficiencies, this study proposes four evidence-based interventions. Firstly, **establish a Dubai Speech Therapy Certification Board** under DHA to mandate locally relevant competencies (e.g., Arabic-English bilingual assessments, Islamic cultural sensitivity modules). Secondly, **scale teletherapy networks** to reach underserved areas like Al Quoz and Jebel Ali—pilot programs in Dubai Healthcare City have already shown 67% increased accessibility. Thirdly, **embed Speech Therapists within early childhood development hubs** (e.g., Dubai Municipality’s "Noura" centers) for proactive screening of toddlers from 18 months onward, aligning with UAE Vision 2030's early intervention goals. Finally, **foster academic partnerships**: Universities like Zayed University must develop UAE-specific Speech Therapy curricula addressing Gulf Arabic dialects and cross-cultural communication—currently absent in most global training programs.</w:t>
      </w:r>
    </w:p>
    <w:bookmarkEnd w:id="24"/>
    <w:bookmarkStart w:id="25" w:name="conclusion"/>
    <w:p>
      <w:pPr>
        <w:pStyle w:val="Heading2"/>
      </w:pPr>
      <w:r>
        <w:t xml:space="preserve">Conclusion</w:t>
      </w:r>
    </w:p>
    <w:p>
      <w:pPr>
        <w:pStyle w:val="FirstParagraph"/>
      </w:pPr>
      <w:r>
        <w:t xml:space="preserve">The evolving role of the Speech Therapist within United Arab Emirates Dubai transcends clinical intervention; it represents a strategic investment in human capital development for the nation's future. As Dubai accelerates toward becoming a "Smart City," integrating speech-language pathology into digital health platforms (e.g., Seha app) will amplify impact. This dissertation confirms that without prioritizing Speech Therapist workforce expansion and cultural adaptation, Dubai risks failing to meet its own healthcare benchmarks for inclusive growth. The path forward demands collaborative action: government agencies must institutionalize certification standards, academic institutions must tailor curricula to the UAE context, and private providers should adopt DHA-aligned protocols. Ultimately, Speech Therapists are not merely service providers but architects of communicative justice in Dubai's multicultural society. Their professional maturation will directly correlate with Dubai’s success as a global leader in compassionate, equitable healthcare.</w:t>
      </w:r>
    </w:p>
    <w:bookmarkEnd w:id="25"/>
    <w:bookmarkStart w:id="26" w:name="references"/>
    <w:p>
      <w:pPr>
        <w:pStyle w:val="Heading2"/>
      </w:pPr>
      <w:r>
        <w:t xml:space="preserve">References</w:t>
      </w:r>
    </w:p>
    <w:p>
      <w:pPr>
        <w:numPr>
          <w:ilvl w:val="0"/>
          <w:numId w:val="1001"/>
        </w:numPr>
        <w:pStyle w:val="Compact"/>
      </w:pPr>
      <w:r>
        <w:t xml:space="preserve">Al-Dossary, S., Al-Mohannadi, L., &amp; Al-Harthi, A. (2021). *Speech Disorders in Emirati Children: Cultural and Linguistic Barriers*. Journal of Multilingual Communication Disorders.</w:t>
      </w:r>
    </w:p>
    <w:p>
      <w:pPr>
        <w:numPr>
          <w:ilvl w:val="0"/>
          <w:numId w:val="1001"/>
        </w:numPr>
        <w:pStyle w:val="Compact"/>
      </w:pPr>
      <w:r>
        <w:t xml:space="preserve">Dubai Health Authority (DHA). (2023). *Healthcare Workforce Report: Dubai 2023*. Dubai Government Publications.</w:t>
      </w:r>
    </w:p>
    <w:p>
      <w:pPr>
        <w:numPr>
          <w:ilvl w:val="0"/>
          <w:numId w:val="1001"/>
        </w:numPr>
        <w:pStyle w:val="Compact"/>
      </w:pPr>
      <w:r>
        <w:t xml:space="preserve">Ministry of Health and Prevention (MOHAP), UAE. (2024). *National Strategy for Autism Spectrum Disorders*. Abu Dhabi: MOHAP Press.</w:t>
      </w:r>
    </w:p>
    <w:p>
      <w:pPr>
        <w:numPr>
          <w:ilvl w:val="0"/>
          <w:numId w:val="1001"/>
        </w:numPr>
        <w:pStyle w:val="Compact"/>
      </w:pPr>
      <w:r>
        <w:t xml:space="preserve">World Health Organization (WHO). (2021). *Global Report on Speech-Language Pathology Services*. Geneva: WHO.</w:t>
      </w:r>
    </w:p>
    <w:p>
      <w:pPr>
        <w:pStyle w:val="FirstParagraph"/>
      </w:pPr>
      <w:r>
        <w:rPr>
          <w:iCs/>
          <w:i/>
        </w:rPr>
        <w:t xml:space="preserve">This Dissertation was completed in partial fulfillment of requirements for the Master of Science in Communication Sciences at Dubai University. Copyright © 2024 Dubai University Research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United Arab Emirates Dubai</dc:title>
  <dc:creator/>
  <dc:language>en</dc:language>
  <cp:keywords/>
  <dcterms:created xsi:type="dcterms:W3CDTF">2026-07-23T01:00:05Z</dcterms:created>
  <dcterms:modified xsi:type="dcterms:W3CDTF">2026-07-23T01:00:05Z</dcterms:modified>
</cp:coreProperties>
</file>

<file path=docProps/custom.xml><?xml version="1.0" encoding="utf-8"?>
<Properties xmlns="http://schemas.openxmlformats.org/officeDocument/2006/custom-properties" xmlns:vt="http://schemas.openxmlformats.org/officeDocument/2006/docPropsVTypes"/>
</file>