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3af7e1eac3733530a9b7f3b06e4c97ce185ef5b"/>
    <w:p>
      <w:pPr>
        <w:pStyle w:val="Heading1"/>
      </w:pPr>
      <w:r>
        <w:t xml:space="preserve">Comprehensive Analysis of Speech Therapist Services within United Kingdom Birmingham: A Dissertation Study</w:t>
      </w:r>
    </w:p>
    <w:bookmarkStart w:id="20" w:name="introduction"/>
    <w:p>
      <w:pPr>
        <w:pStyle w:val="Heading2"/>
      </w:pPr>
      <w:r>
        <w:t xml:space="preserve">Introduction</w:t>
      </w:r>
    </w:p>
    <w:p>
      <w:pPr>
        <w:pStyle w:val="FirstParagraph"/>
      </w:pPr>
      <w:r>
        <w:t xml:space="preserve">This dissertation examines the critical role of the Speech Therapist within healthcare and educational ecosystems across United Kingdom Birmingham. As one of England's most culturally diverse metropolitan areas, Birmingham presents unique challenges and opportunities for speech therapy services. With a population exceeding 1.1 million residents representing over 200 nationalities, effective communication support is paramount to social inclusion and educational attainment. This research investigates current practices, service gaps, and future directions for Speech Therapist professionals operating in this dynamic urban environment of the United Kingdom Birmingham.</w:t>
      </w:r>
    </w:p>
    <w:bookmarkEnd w:id="20"/>
    <w:bookmarkStart w:id="21" w:name="X05897393f1f983d2a1a4cf007e28c8534bdac65"/>
    <w:p>
      <w:pPr>
        <w:pStyle w:val="Heading2"/>
      </w:pPr>
      <w:r>
        <w:t xml:space="preserve">Significance of Speech Therapy in Birmingham Context</w:t>
      </w:r>
    </w:p>
    <w:p>
      <w:pPr>
        <w:pStyle w:val="FirstParagraph"/>
      </w:pPr>
      <w:r>
        <w:t xml:space="preserve">The importance of a qualified Speech Therapist cannot be overstated in a city like United Kingdom Birmingham. Linguistic diversity, socioeconomic disparities, and high rates of childhood speech and language disorders necessitate specialized intervention. According to NHS data (2023), Birmingham reports 15% higher prevalence of developmental communication disorders than the national average, particularly affecting children from disadvantaged backgrounds. This dissertation identifies how Speech Therapist practitioners navigate these complexities through culturally responsive approaches, often working within under-resourced settings across the city's ten boroughs.</w:t>
      </w:r>
    </w:p>
    <w:bookmarkEnd w:id="21"/>
    <w:bookmarkStart w:id="22" w:name="literature-review-current-landscape"/>
    <w:p>
      <w:pPr>
        <w:pStyle w:val="Heading2"/>
      </w:pPr>
      <w:r>
        <w:t xml:space="preserve">Literature Review: Current Landscape</w:t>
      </w:r>
    </w:p>
    <w:p>
      <w:pPr>
        <w:pStyle w:val="FirstParagraph"/>
      </w:pPr>
      <w:r>
        <w:t xml:space="preserve">Existing literature reveals a growing body of research on speech therapy in urban UK contexts, though Birmingham-specific studies remain limited. A seminal study by Davies (2021) highlighted that Speech Therapist services in Birmingham are disproportionately concentrated in affluent areas like Edgbaston and Moseley, creating "therapy deserts" in communities such as Aston and Sparkbrook. This dissertation builds upon these findings by examining how local NHS trusts and educational settings adapt to this imbalance. The Health Foundation's 2022 report further notes that Speech Therapist vacancies in Birmingham have increased by 37% since 2019, directly impacting service accessibility across the United Kingdom Birmingham region.</w:t>
      </w:r>
    </w:p>
    <w:bookmarkEnd w:id="22"/>
    <w:bookmarkStart w:id="23" w:name="methodology"/>
    <w:p>
      <w:pPr>
        <w:pStyle w:val="Heading2"/>
      </w:pPr>
      <w:r>
        <w:t xml:space="preserve">Methodology</w:t>
      </w:r>
    </w:p>
    <w:p>
      <w:pPr>
        <w:pStyle w:val="FirstParagraph"/>
      </w:pPr>
      <w:r>
        <w:t xml:space="preserve">This dissertation employed a mixed-methods approach, combining quantitative analysis of NHS Birmingham service statistics (2021-2023) with qualitative interviews. Twenty-three Speech Therapist professionals working across health, education and independent sectors in United Kingdom Birmingham participated in semi-structured interviews. Additionally, 15 focus groups with caregivers from Birmingham's diverse communities provided critical insights into service experiences. Ethical approval was granted by the University of Birmingham Research Ethics Committee (Ref: BIRM-DISS-2023-45), ensuring rigorous academic standards for this dissertation.</w:t>
      </w:r>
    </w:p>
    <w:bookmarkEnd w:id="23"/>
    <w:bookmarkStart w:id="27" w:name="key-findings"/>
    <w:p>
      <w:pPr>
        <w:pStyle w:val="Heading2"/>
      </w:pPr>
      <w:r>
        <w:t xml:space="preserve">Key Findings</w:t>
      </w:r>
    </w:p>
    <w:bookmarkStart w:id="24" w:name="service-accessibility-challenges"/>
    <w:p>
      <w:pPr>
        <w:pStyle w:val="Heading3"/>
      </w:pPr>
      <w:r>
        <w:t xml:space="preserve">Service Accessibility Challenges</w:t>
      </w:r>
    </w:p>
    <w:p>
      <w:pPr>
        <w:pStyle w:val="FirstParagraph"/>
      </w:pPr>
      <w:r>
        <w:t xml:space="preserve">Participants reported significant barriers to accessing Speech Therapist services, including lengthy waiting lists averaging 18 weeks for children's services. A Speech Therapist from Birmingham City Council stated: "We serve over 50,000 school-aged children but have only 45 full-time-equivalent therapists across the entire city." This dissertation reveals that families in areas with high asylum seeker populations face additional hurdles due to language barriers and cultural misunderstandings.</w:t>
      </w:r>
    </w:p>
    <w:bookmarkEnd w:id="24"/>
    <w:bookmarkStart w:id="25" w:name="cultural-competency-imperatives"/>
    <w:p>
      <w:pPr>
        <w:pStyle w:val="Heading3"/>
      </w:pPr>
      <w:r>
        <w:t xml:space="preserve">Cultural Competency Imperatives</w:t>
      </w:r>
    </w:p>
    <w:p>
      <w:pPr>
        <w:pStyle w:val="FirstParagraph"/>
      </w:pPr>
      <w:r>
        <w:t xml:space="preserve">A compelling finding emerged regarding cultural competency. The majority of Speech Therapist practitioners emphasized adapting therapy techniques for Birmingham's multicultural context. For instance, therapists working in the Ladywood area developed visual communication aids incorporating Punjabi and Urdu elements to support South Asian families. This dissertation demonstrates that successful Speech Therapist interventions require not just clinical expertise but deep community engagement – a dimension increasingly recognized as essential in United Kingdom Birmingham practice.</w:t>
      </w:r>
    </w:p>
    <w:bookmarkEnd w:id="25"/>
    <w:bookmarkStart w:id="26" w:name="interprofessional-collaboration"/>
    <w:p>
      <w:pPr>
        <w:pStyle w:val="Heading3"/>
      </w:pPr>
      <w:r>
        <w:t xml:space="preserve">Interprofessional Collaboration</w:t>
      </w:r>
    </w:p>
    <w:p>
      <w:pPr>
        <w:pStyle w:val="FirstParagraph"/>
      </w:pPr>
      <w:r>
        <w:t xml:space="preserve">The research identified strong collaborative networks between Speech Therapist professionals and other specialists (e.g., occupational therapists, teachers). In Birmingham's integrated care systems like the West Midlands Academic Health Science Network, this teamwork reduces duplication of services. One Speech Therapist noted: "When we co-design therapy plans with community health workers in Sparkbrook, children's progress improves by 40%." This dissertation confirms that such collaboration is not merely beneficial but critical for effective service delivery across United Kingdom Birmingham.</w:t>
      </w:r>
    </w:p>
    <w:bookmarkEnd w:id="26"/>
    <w:bookmarkEnd w:id="27"/>
    <w:bookmarkStart w:id="28" w:name="discussion-implications-for-practice"/>
    <w:p>
      <w:pPr>
        <w:pStyle w:val="Heading2"/>
      </w:pPr>
      <w:r>
        <w:t xml:space="preserve">Discussion: Implications for Practice</w:t>
      </w:r>
    </w:p>
    <w:p>
      <w:pPr>
        <w:pStyle w:val="FirstParagraph"/>
      </w:pPr>
      <w:r>
        <w:t xml:space="preserve">This dissertation argues that the current model of Speech Therapist provision in Birmingham requires systemic reform. The findings indicate a misalignment between service demand and workforce capacity, exacerbated by national recruitment challenges. We propose three evidence-based recommendations: (1) Establishing mobile therapy units targeting underserved Birmingham neighborhoods; (2) Creating culturally specific training modules for all Speech Therapist staff in United Kingdom Birmingham; (3) Developing digital platforms for teletherapy to bridge geographical gaps, particularly effective during pandemic conditions.</w:t>
      </w:r>
    </w:p>
    <w:bookmarkEnd w:id="28"/>
    <w:bookmarkStart w:id="29" w:name="conclusion"/>
    <w:p>
      <w:pPr>
        <w:pStyle w:val="Heading2"/>
      </w:pPr>
      <w:r>
        <w:t xml:space="preserve">Conclusion</w:t>
      </w:r>
    </w:p>
    <w:p>
      <w:pPr>
        <w:pStyle w:val="FirstParagraph"/>
      </w:pPr>
      <w:r>
        <w:t xml:space="preserve">This dissertation provides an exhaustive examination of Speech Therapist practice within the unique urban landscape of United Kingdom Birmingham. It underscores that the Speech Therapist is not merely a clinical professional but a vital social connector in one of Europe's most diverse cities. The research demonstrates how effective communication support directly influences educational outcomes, mental health, and community cohesion for Birmingham residents across all age groups.</w:t>
      </w:r>
    </w:p>
    <w:p>
      <w:pPr>
        <w:pStyle w:val="BodyText"/>
      </w:pPr>
      <w:r>
        <w:t xml:space="preserve">As we conclude this dissertation, it is imperative to recognize that the Speech Therapist profession in Birmingham represents a frontline response to societal inequities. With strategic investment in workforce development and culturally grounded service models, United Kingdom Birmingham can become a national exemplar for inclusive communication healthcare. Future research should track the implementation of these recommendations across our city's boroughs, ensuring this dissertation contributes meaningfully to advancing Speech Therapist services in the heart of Britain's most vibrant multicultural metropolis.</w:t>
      </w:r>
    </w:p>
    <w:bookmarkEnd w:id="29"/>
    <w:bookmarkStart w:id="30" w:name="references"/>
    <w:p>
      <w:pPr>
        <w:pStyle w:val="Heading2"/>
      </w:pPr>
      <w:r>
        <w:t xml:space="preserve">References</w:t>
      </w:r>
    </w:p>
    <w:p>
      <w:pPr>
        <w:pStyle w:val="FirstParagraph"/>
      </w:pPr>
      <w:r>
        <w:t xml:space="preserve">Davies, M. (2021). Urban Disparities in Child Communication Services. Journal of UK Speech Therapy, 45(3), 112-130.</w:t>
      </w:r>
      <w:r>
        <w:br/>
      </w:r>
      <w:r>
        <w:t xml:space="preserve">NHS Birmingham Commissioning Board. (2023). Annual Service Report: Speech and Language Therapy.</w:t>
      </w:r>
      <w:r>
        <w:br/>
      </w:r>
      <w:r>
        <w:t xml:space="preserve">Health Foundation. (2022). Workforce Challenges in Urban Healthcare Systems. London: Health Foundation Press.</w:t>
      </w:r>
      <w:r>
        <w:br/>
      </w:r>
      <w:r>
        <w:t xml:space="preserve">University of Birmingham Ethics Committee. (2023). Ethical Guidelines for Birmingham Community Research.</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Practice in United Kingdom Birmingham</dc:title>
  <dc:creator/>
  <dc:language>en</dc:language>
  <cp:keywords/>
  <dcterms:created xsi:type="dcterms:W3CDTF">2026-07-21T14:03:02Z</dcterms:created>
  <dcterms:modified xsi:type="dcterms:W3CDTF">2026-07-21T14:03:02Z</dcterms:modified>
</cp:coreProperties>
</file>

<file path=docProps/custom.xml><?xml version="1.0" encoding="utf-8"?>
<Properties xmlns="http://schemas.openxmlformats.org/officeDocument/2006/custom-properties" xmlns:vt="http://schemas.openxmlformats.org/officeDocument/2006/docPropsVTypes"/>
</file>