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Statistical</w:t>
      </w:r>
      <w:r>
        <w:t xml:space="preserve"> </w:t>
      </w:r>
      <w:r>
        <w:t xml:space="preserve">Expertise</w:t>
      </w:r>
      <w:r>
        <w:t xml:space="preserve"> </w:t>
      </w:r>
      <w:r>
        <w:t xml:space="preserve">in</w:t>
      </w:r>
      <w:r>
        <w:t xml:space="preserve"> </w:t>
      </w:r>
      <w:r>
        <w:t xml:space="preserve">the</w:t>
      </w:r>
      <w:r>
        <w:t xml:space="preserve"> </w:t>
      </w:r>
      <w:r>
        <w:t xml:space="preserve">Heart</w:t>
      </w:r>
      <w:r>
        <w:t xml:space="preserve"> </w:t>
      </w:r>
      <w:r>
        <w:t xml:space="preserve">of</w:t>
      </w:r>
      <w:r>
        <w:t xml:space="preserve"> </w:t>
      </w:r>
      <w:r>
        <w:t xml:space="preserve">Germany:</w:t>
      </w:r>
      <w:r>
        <w:t xml:space="preserve"> </w:t>
      </w:r>
      <w:r>
        <w:t xml:space="preserve">A</w:t>
      </w:r>
      <w:r>
        <w:t xml:space="preserve"> </w:t>
      </w:r>
      <w:r>
        <w:t xml:space="preserve">Dissertation</w:t>
      </w:r>
      <w:r>
        <w:t xml:space="preserve"> </w:t>
      </w:r>
      <w:r>
        <w:t xml:space="preserve">Perspective</w:t>
      </w:r>
      <w:r>
        <w:t xml:space="preserve"> </w:t>
      </w:r>
      <w:r>
        <w:t xml:space="preserve">on</w:t>
      </w:r>
      <w:r>
        <w:t xml:space="preserve"> </w:t>
      </w:r>
      <w:r>
        <w:t xml:space="preserve">the</w:t>
      </w:r>
      <w:r>
        <w:t xml:space="preserve"> </w:t>
      </w:r>
      <w:r>
        <w:t xml:space="preserve">Statistician</w:t>
      </w:r>
      <w:r>
        <w:t xml:space="preserve"> </w:t>
      </w:r>
      <w:r>
        <w:t xml:space="preserve">Role</w:t>
      </w:r>
      <w:r>
        <w:t xml:space="preserve"> </w:t>
      </w:r>
      <w:r>
        <w:t xml:space="preserve">in</w:t>
      </w:r>
      <w:r>
        <w:t xml:space="preserve"> </w:t>
      </w:r>
      <w:r>
        <w:t xml:space="preserve">Munich</w:t>
      </w:r>
    </w:p>
    <w:bookmarkStart w:id="26" w:name="X738bc002736c74f5a6d7454bb6974a6a7a6e7d6"/>
    <w:p>
      <w:pPr>
        <w:pStyle w:val="Heading1"/>
      </w:pPr>
      <w:r>
        <w:t xml:space="preserve">Statistical Excellence: The Critical Role of the Statistician within Germany Munich's Academic and Industrial Landscape</w:t>
      </w:r>
    </w:p>
    <w:p>
      <w:pPr>
        <w:pStyle w:val="FirstParagraph"/>
      </w:pPr>
      <w:r>
        <w:t xml:space="preserve">In the dynamic academic and professional ecosystem of Germany, particularly within the vibrant city of Munich, the profession of the Statistician stands as a cornerstone for evidence-based decision-making across diverse sectors. This dissertation explores the evolving significance, required competencies, institutional frameworks, and future trajectories for Statisticians operating within Munich's unique context. It argues that Munich has emerged as a pivotal hub in Germany where statistical expertise is not merely valued but actively integrated into the fabric of research, governance, industry innovation, and societal development.</w:t>
      </w:r>
    </w:p>
    <w:bookmarkStart w:id="20" w:name="X7d55b53d9e1bfc1ee6b618a642a9cea00135c60"/>
    <w:p>
      <w:pPr>
        <w:pStyle w:val="Heading2"/>
      </w:pPr>
      <w:r>
        <w:t xml:space="preserve">Germany Munich: A Convergence Point for Statistical Innovation</w:t>
      </w:r>
    </w:p>
    <w:p>
      <w:pPr>
        <w:pStyle w:val="FirstParagraph"/>
      </w:pPr>
      <w:r>
        <w:t xml:space="preserve">Munich (München), as the capital of Bavaria and a major economic powerhouse within Germany, offers an unparalleled environment for Statisticians. Home to prestigious institutions like the Ludwig-Maximilians-Universität München (LMU), Technische Universität München (TUM), and the Max Planck Society research centers, Munich provides a fertile ground for statistical theory development and application. The city's strong industrial base – encompassing automotive giants like BMW, Siemens, and leading pharmaceutical companies – creates immense demand for sophisticated data analysis. Furthermore, the Bavarian State Statistics Office (Statistisches Landesamt Bayern) operates from Munich, underscoring the city's central role in national statistical infrastructure within Germany. This unique confluence of academia, industry, government statistics agencies, and cutting-edge technology makes Munich an indispensable location for the modern Statistician.</w:t>
      </w:r>
    </w:p>
    <w:bookmarkEnd w:id="20"/>
    <w:bookmarkStart w:id="21" w:name="X35781a774c12ff4ca805e349501482e8dd661cb"/>
    <w:p>
      <w:pPr>
        <w:pStyle w:val="Heading2"/>
      </w:pPr>
      <w:r>
        <w:t xml:space="preserve">The Evolving Profile of the Statistician in Contemporary Germany</w:t>
      </w:r>
    </w:p>
    <w:p>
      <w:pPr>
        <w:pStyle w:val="FirstParagraph"/>
      </w:pPr>
      <w:r>
        <w:t xml:space="preserve">Contemporary German Statisticians have transcended traditional roles as mere number-crunchers. The dissertation emphasizes that a successful Statistician in Munich must possess a robust blend of skills: deep theoretical knowledge in probability, inferential statistics, and mathematical modeling; advanced proficiency in statistical software (R, Python, SAS); strong domain-specific knowledge relevant to their industry (e.g., biostatistics for pharma, econometrics for finance); and crucially, the ability to communicate complex findings effectively to non-technical stakeholders. The German academic system demands rigorous methodological training, often culminating in a doctoral dissertation (Dissertation) that demonstrates original research contribution. This high standard of education ensures that Munich-based Statisticians are equipped to tackle the most complex analytical challenges facing Germany and its global partners.</w:t>
      </w:r>
    </w:p>
    <w:bookmarkEnd w:id="21"/>
    <w:bookmarkStart w:id="22" w:name="Xb65d2544b4b7a839ff13a622701e2508551b38f"/>
    <w:p>
      <w:pPr>
        <w:pStyle w:val="Heading2"/>
      </w:pPr>
      <w:r>
        <w:t xml:space="preserve">Academic Pathways: The German Dissertation as Foundational Training</w:t>
      </w:r>
    </w:p>
    <w:p>
      <w:pPr>
        <w:pStyle w:val="FirstParagraph"/>
      </w:pPr>
      <w:r>
        <w:t xml:space="preserve">The journey towards becoming a recognized Statistician within Germany Munich typically begins with a strong undergraduate degree in Mathematics, Statistics, or a related quantitative field. The critical academic milestone is the completion of the doctoral dissertation. At institutions like TUM and LMU, this Dissertation represents years of intensive research under expert supervision. It demands not only methodological rigor but also originality in addressing real-world problems – perhaps developing novel algorithms for climate data analysis (critical for Bavarian environmental policies), optimizing manufacturing processes using statistical process control (vital for Munich's engineering sector), or creating sophisticated models for healthcare resource allocation. This demanding doctoral process is fundamental to producing Statisticians who can contribute meaningfully within the German context, where academic excellence is intrinsically linked to professional credibility.</w:t>
      </w:r>
    </w:p>
    <w:bookmarkEnd w:id="22"/>
    <w:bookmarkStart w:id="23" w:name="X7f27e20ae0c5b28ba56e7cb3c61e6ece7f51a4c"/>
    <w:p>
      <w:pPr>
        <w:pStyle w:val="Heading2"/>
      </w:pPr>
      <w:r>
        <w:t xml:space="preserve">Professional Integration: Statistician Roles Across Munich's Ecosystem</w:t>
      </w:r>
    </w:p>
    <w:p>
      <w:pPr>
        <w:pStyle w:val="FirstParagraph"/>
      </w:pPr>
      <w:r>
        <w:t xml:space="preserve">The value of the Statistician in Munich manifests across multiple sectors. In academia (TUM, LMU), they drive research in fields from quantum computing to social sciences, often publishing in high-impact journals and securing competitive grants. Within Bavarian government agencies (e.g., Ministry of Health, State Finance Office), Statisticians shape policy through national census data analysis and economic forecasting – a role vital for Germany's federal structure. The private sector sees Statisticians as strategic assets: at BMW Group, they analyze sensor data to improve vehicle safety and efficiency; in Munich-based biotech firms like BioNTech (post-pandemic), they are central to clinical trial design and drug efficacy analysis. The German Federal Statistical Office (Destatis) also maintains a significant presence near Munich, further cementing the city's role as a national statistical nerve center.</w:t>
      </w:r>
    </w:p>
    <w:bookmarkEnd w:id="23"/>
    <w:bookmarkStart w:id="24" w:name="X2b624cd971d90ea9176c31d37b1b2814909aafc"/>
    <w:p>
      <w:pPr>
        <w:pStyle w:val="Heading2"/>
      </w:pPr>
      <w:r>
        <w:t xml:space="preserve">Challenges and Future Trajectories for Statisticians in Munich</w:t>
      </w:r>
    </w:p>
    <w:p>
      <w:pPr>
        <w:pStyle w:val="FirstParagraph"/>
      </w:pPr>
      <w:r>
        <w:t xml:space="preserve">This dissertation acknowledges key challenges facing the Statistician profession within Germany Munich. The rapid acceleration of Big Data, AI, and machine learning necessitates continuous skill upskilling beyond traditional statistical training. Data privacy regulations (GDPR) present complex analytical constraints requiring nuanced understanding. Furthermore, attracting and retaining top talent remains competitive globally, demanding that Munich institutions foster collaborative environments where Statisticians can thrive alongside computer scientists and domain experts. The future trajectory points towards greater interdisciplinary collaboration, the integration of artificial intelligence tools within statistical workflows (AI-Driven Statistics), and a heightened focus on ethical data use – all areas where Munich's academic-industrial synergy provides an ideal testing ground.</w:t>
      </w:r>
    </w:p>
    <w:bookmarkEnd w:id="24"/>
    <w:bookmarkStart w:id="25" w:name="X03ac3ea903a4da74571884141fa8e53e374c316"/>
    <w:p>
      <w:pPr>
        <w:pStyle w:val="Heading2"/>
      </w:pPr>
      <w:r>
        <w:t xml:space="preserve">Conclusion: Munich as the Epicenter for Statistical Leadership in Germany</w:t>
      </w:r>
    </w:p>
    <w:p>
      <w:pPr>
        <w:pStyle w:val="FirstParagraph"/>
      </w:pPr>
      <w:r>
        <w:t xml:space="preserve">Ultimately, this dissertation asserts that the Statistician is not merely a professional role within Germany, but a critical enabler of progress. In Munich specifically, the confluence of world-class universities producing rigorous doctoral graduates (Dissertation), leading industrial and governmental institutions demanding sophisticated analytical solutions, and a strong cultural emphasis on precision and data-driven governance creates an exceptional environment. The Statistician operating within Munich is positioned at the forefront of Germany's scientific advancement and economic competitiveness. As data becomes increasingly central to societal challenges – from sustainable energy transitions to personalized medicine – the demand for highly skilled Statisticians in Munich will not wane but will evolve, requiring continued investment in education, research infrastructure, and professional development. For any aspiring statistician aiming for a significant impact within Germany, establishing a career base in Munich represents an optimal strategic choice to engage with the highest echelons of statistical practice and innovation.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Expertise in the Heart of Germany: A Dissertation Perspective on the Statistician Role in Munich</dc:title>
  <dc:creator/>
  <dc:language>en</dc:language>
  <cp:keywords/>
  <dcterms:created xsi:type="dcterms:W3CDTF">2026-03-04T11:52:17Z</dcterms:created>
  <dcterms:modified xsi:type="dcterms:W3CDTF">2026-03-04T11:52:17Z</dcterms:modified>
</cp:coreProperties>
</file>

<file path=docProps/custom.xml><?xml version="1.0" encoding="utf-8"?>
<Properties xmlns="http://schemas.openxmlformats.org/officeDocument/2006/custom-properties" xmlns:vt="http://schemas.openxmlformats.org/officeDocument/2006/docPropsVTypes"/>
</file>