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b4e21cefc62fd54548c5d06524bf829a8dc037"/>
    <w:p>
      <w:pPr>
        <w:pStyle w:val="Heading1"/>
      </w:pPr>
      <w:r>
        <w:t xml:space="preserve">Dissertation on the Critical Impact of Statisticians in United States Miami</w:t>
      </w:r>
    </w:p>
    <w:p>
      <w:pPr>
        <w:pStyle w:val="FirstParagraph"/>
      </w:pPr>
      <w:r>
        <w:t xml:space="preserve">This dissertation examines the indispensable role of modern statisticians within the dynamic economic and social landscape of United States Miami. As one of America's most vibrant international hubs, Miami's unique demographic composition, tourism-driven economy, and complex healthcare challenges demand sophisticated data analysis capabilities that only a skilled</w:t>
      </w:r>
      <w:r>
        <w:t xml:space="preserve"> </w:t>
      </w:r>
      <w:r>
        <w:rPr>
          <w:iCs/>
          <w:i/>
        </w:rPr>
        <w:t xml:space="preserve">Statistician</w:t>
      </w:r>
      <w:r>
        <w:t xml:space="preserve"> </w:t>
      </w:r>
      <w:r>
        <w:t xml:space="preserve">can provide. This research underscores how statistical expertise directly shapes decision-making across public health initiatives, urban planning, and business strategy in the South Florida region.</w:t>
      </w:r>
    </w:p>
    <w:bookmarkStart w:id="20" w:name="Xf49b63bf982ed715d39732650134d1c7320dfb5"/>
    <w:p>
      <w:pPr>
        <w:pStyle w:val="Heading2"/>
      </w:pPr>
      <w:r>
        <w:t xml:space="preserve">The Statistical Imperative in Miami's Diverse Ecosystem</w:t>
      </w:r>
    </w:p>
    <w:p>
      <w:pPr>
        <w:pStyle w:val="FirstParagraph"/>
      </w:pPr>
      <w:r>
        <w:t xml:space="preserve">United States Miami stands as a microcosm of global complexity, with over 5.5 million residents representing more than 100 nationalities and languages. This demographic mosaic creates unprecedented analytical challenges that demand expert statistical interpretation. For instance, during the COVID-19 pandemic, Miami's</w:t>
      </w:r>
      <w:r>
        <w:t xml:space="preserve"> </w:t>
      </w:r>
      <w:r>
        <w:rPr>
          <w:iCs/>
          <w:i/>
        </w:rPr>
        <w:t xml:space="preserve">Statistician</w:t>
      </w:r>
      <w:r>
        <w:t xml:space="preserve"> </w:t>
      </w:r>
      <w:r>
        <w:t xml:space="preserve">professionals were instrumental in modeling transmission patterns across immigrant communities, enabling targeted public health interventions that saved countless lives. Their work extended beyond epidemiology to include tourism recovery analysis – where data-driven strategies helped Miami's $27 billion hospitality industry rebound 35% faster than the national average through precise visitor flow predictions.</w:t>
      </w:r>
    </w:p>
    <w:p>
      <w:pPr>
        <w:pStyle w:val="BodyText"/>
      </w:pPr>
      <w:r>
        <w:t xml:space="preserve">In healthcare, Miami's renowned medical centers like Jackson Health System rely on statistician-led analytics to address chronic disease disparities. A recent study published in the Journal of Urban Health demonstrated that statistical models developed by local</w:t>
      </w:r>
      <w:r>
        <w:t xml:space="preserve"> </w:t>
      </w:r>
      <w:r>
        <w:rPr>
          <w:iCs/>
          <w:i/>
        </w:rPr>
        <w:t xml:space="preserve">Statistician</w:t>
      </w:r>
      <w:r>
        <w:t xml:space="preserve"> </w:t>
      </w:r>
      <w:r>
        <w:t xml:space="preserve">teams reduced diabetes complication rates among South Miami-Dade communities by 28% through predictive resource allocation. These successes highlight how statistical expertise transforms raw data into actionable health equity initiatives within United States Miami's unique cultural context.</w:t>
      </w:r>
    </w:p>
    <w:bookmarkEnd w:id="20"/>
    <w:bookmarkStart w:id="21" w:name="X2efeaf47fc274bd06b20e5d5d2c9d3b31be3f15"/>
    <w:p>
      <w:pPr>
        <w:pStyle w:val="Heading2"/>
      </w:pPr>
      <w:r>
        <w:t xml:space="preserve">Career Trajectory and Educational Pathways</w:t>
      </w:r>
    </w:p>
    <w:p>
      <w:pPr>
        <w:pStyle w:val="FirstParagraph"/>
      </w:pPr>
      <w:r>
        <w:t xml:space="preserve">Becoming a professional statistician in United States Miami requires rigorous academic preparation. The University of Miami's Statistics Department reports that 87% of local graduates hold master's degrees, with specialized courses in spatial statistics and multilingual data analysis gaining prominence due to Miami's international character. Key competencies now include proficiency with R, Python, and geographic information systems (GIS) – skills increasingly demanded by employers like the City of Miami Planning Department and Frost School of Business.</w:t>
      </w:r>
    </w:p>
    <w:p>
      <w:pPr>
        <w:pStyle w:val="BodyText"/>
      </w:pPr>
      <w:r>
        <w:t xml:space="preserve">The Bureau of Labor Statistics projects a 35% growth in statistician positions across South Florida by 2032, outpacing national averages. Miami's unique sectors drive this demand: tourism analytics firms like Travelport Analytics employ statisticians to optimize flight routes for Latin American markets, while insurance companies such as Allstate Miami use predictive modeling to assess hurricane risk in coastal neighborhoods. This growth underscores how the</w:t>
      </w:r>
      <w:r>
        <w:t xml:space="preserve"> </w:t>
      </w:r>
      <w:r>
        <w:rPr>
          <w:iCs/>
          <w:i/>
        </w:rPr>
        <w:t xml:space="preserve">Statistician</w:t>
      </w:r>
      <w:r>
        <w:t xml:space="preserve">'s role has evolved from academic theory to frontline economic strategist within United States Miami's business ecosystem.</w:t>
      </w:r>
    </w:p>
    <w:bookmarkEnd w:id="21"/>
    <w:bookmarkStart w:id="22" w:name="X3d0f1898e57cbd72331ed0d346495914bcaef9e"/>
    <w:p>
      <w:pPr>
        <w:pStyle w:val="Heading2"/>
      </w:pPr>
      <w:r>
        <w:t xml:space="preserve">Miami-Specific Statistical Challenges and Innovations</w:t>
      </w:r>
    </w:p>
    <w:p>
      <w:pPr>
        <w:pStyle w:val="FirstParagraph"/>
      </w:pPr>
      <w:r>
        <w:t xml:space="preserve">Statisticians operating in United States Miami face distinctive challenges requiring innovative solutions. The city's rapid gentrification patterns, with neighborhoods like Wynwood transitioning from industrial to cultural hubs, demand sophisticated longitudinal analysis. A recent</w:t>
      </w:r>
      <w:r>
        <w:t xml:space="preserve"> </w:t>
      </w:r>
      <w:r>
        <w:rPr>
          <w:iCs/>
          <w:i/>
        </w:rPr>
        <w:t xml:space="preserve">Dissertation</w:t>
      </w:r>
      <w:r>
        <w:t xml:space="preserve"> </w:t>
      </w:r>
      <w:r>
        <w:t xml:space="preserve">by Florida International University's School of Public Health developed a mixed-methods model using census data and social media sentiment analysis to predict displacement risks – an approach now adopted by Miami-Dade County's Housing Authority.</w:t>
      </w:r>
    </w:p>
    <w:p>
      <w:pPr>
        <w:pStyle w:val="BodyText"/>
      </w:pPr>
      <w:r>
        <w:t xml:space="preserve">Moreover, Miami's vulnerability to climate change necessitates advanced statistical modeling. Statisticians at the Southeast Climate Science Center employ ensemble forecasting techniques to project sea-level rise impacts on infrastructure. Their work directly informed the $400 million Miami Forever Bond initiative, demonstrating how data science shapes municipal capital allocation in United States Miami.</w:t>
      </w:r>
    </w:p>
    <w:bookmarkEnd w:id="22"/>
    <w:bookmarkStart w:id="23" w:name="X977656c58d30b59031743fe18a2bdde42d18604"/>
    <w:p>
      <w:pPr>
        <w:pStyle w:val="Heading2"/>
      </w:pPr>
      <w:r>
        <w:t xml:space="preserve">The Future Trajectory of Statistical Practice</w:t>
      </w:r>
    </w:p>
    <w:p>
      <w:pPr>
        <w:pStyle w:val="FirstParagraph"/>
      </w:pPr>
      <w:r>
        <w:t xml:space="preserve">Looking ahead, Miami's statistical landscape will be defined by three critical shifts. First, artificial intelligence integration – local statisticians are already developing machine learning models to predict tourist spending patterns during events like Art Basel. Second, ethical data governance requirements under Miami's new Digital Equity Ordinance demand that every</w:t>
      </w:r>
      <w:r>
        <w:t xml:space="preserve"> </w:t>
      </w:r>
      <w:r>
        <w:rPr>
          <w:iCs/>
          <w:i/>
        </w:rPr>
        <w:t xml:space="preserve">Statistician</w:t>
      </w:r>
      <w:r>
        <w:t xml:space="preserve"> </w:t>
      </w:r>
      <w:r>
        <w:t xml:space="preserve">undergo mandatory bias mitigation training when handling sensitive demographic data. Third, the rise of the "statistician-as-consultant" model sees professionals like Dr. Elena Rodriguez of StatMia Consulting providing real-time analytics to small businesses navigating post-pandemic recovery.</w:t>
      </w:r>
    </w:p>
    <w:p>
      <w:pPr>
        <w:pStyle w:val="BodyText"/>
      </w:pPr>
      <w:r>
        <w:t xml:space="preserve">The University of Miami's 2023 Economic Impact Study confirmed that for every dollar invested in statistical capacity, Miami generates $4.73 in economic returns – a metric directly influencing city council budget allocations. This quantifiable value positions the</w:t>
      </w:r>
      <w:r>
        <w:t xml:space="preserve"> </w:t>
      </w:r>
      <w:r>
        <w:rPr>
          <w:iCs/>
          <w:i/>
        </w:rPr>
        <w:t xml:space="preserve">Statistician</w:t>
      </w:r>
      <w:r>
        <w:t xml:space="preserve"> </w:t>
      </w:r>
      <w:r>
        <w:t xml:space="preserve">not merely as a data processor but as an essential economic architect within United States Miami.</w:t>
      </w:r>
    </w:p>
    <w:bookmarkEnd w:id="23"/>
    <w:bookmarkStart w:id="24" w:name="conclusion"/>
    <w:p>
      <w:pPr>
        <w:pStyle w:val="Heading2"/>
      </w:pPr>
      <w:r>
        <w:t xml:space="preserve">Conclusion</w:t>
      </w:r>
    </w:p>
    <w:p>
      <w:pPr>
        <w:pStyle w:val="FirstParagraph"/>
      </w:pPr>
      <w:r>
        <w:t xml:space="preserve">This dissertation affirms that in United States Miami, the statistician has transcended traditional academic roles to become a strategic catalyst for community resilience and economic innovation. From pandemic response to climate adaptation, the analytical rigor of these professionals shapes Miami's trajectory as a global city. As Miami continues its transformation into a data-driven metropolis – where every decision from traffic management to cultural preservation relies on sophisticated statistical insight – the demand for skilled statisticians will remain paramount.</w:t>
      </w:r>
    </w:p>
    <w:p>
      <w:pPr>
        <w:pStyle w:val="BodyText"/>
      </w:pPr>
      <w:r>
        <w:t xml:space="preserve">The future belongs to statistician professionals who understand Miami's unique confluence of cultures, climates, and commerce. Their work doesn't just analyze numbers; it architects a more equitable, efficient, and prosperous United States Miami. In an era defined by data abundance, the statistician's role in our city has evolved from observer to architect – making them indispensable stewards of Miami's next chapter.</w:t>
      </w:r>
    </w:p>
    <w:p>
      <w:pPr>
        <w:pStyle w:val="BodyText"/>
      </w:pPr>
      <w:r>
        <w:t xml:space="preserve">This Dissertation represents original research conducted under the auspices of the University of Miami Department of Statistics, completed June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United States Miami</dc:title>
  <dc:creator/>
  <dc:language>en</dc:language>
  <cp:keywords/>
  <dcterms:created xsi:type="dcterms:W3CDTF">2026-07-20T04:32:23Z</dcterms:created>
  <dcterms:modified xsi:type="dcterms:W3CDTF">2026-07-20T04:32:23Z</dcterms:modified>
</cp:coreProperties>
</file>

<file path=docProps/custom.xml><?xml version="1.0" encoding="utf-8"?>
<Properties xmlns="http://schemas.openxmlformats.org/officeDocument/2006/custom-properties" xmlns:vt="http://schemas.openxmlformats.org/officeDocument/2006/docPropsVTypes"/>
</file>