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Professions</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b82b5e52efd9332147341888a6b1dbd42f33a2c"/>
    <w:p>
      <w:pPr>
        <w:pStyle w:val="Heading1"/>
      </w:pPr>
      <w:r>
        <w:t xml:space="preserve">Dissertation: The Evolving Role of the Surgeon in Argentina Buenos Aires</w:t>
      </w:r>
    </w:p>
    <w:p>
      <w:pPr>
        <w:pStyle w:val="FirstParagraph"/>
      </w:pPr>
      <w:r>
        <w:t xml:space="preserve">This academic discourse examines the critical professional trajectory of the surgeon within the dynamic healthcare landscape of Argentina, with specific focus on Buenos Aires—the nation's medical epicenter. As a city housing 30% of Argentina's physicians and over 50 specialized surgical centers, Buenos Aires represents both a crucible for surgical excellence and a microcosm of national healthcare challenges. This dissertation synthesizes empirical data, institutional frameworks, and socio-economic factors to analyze the contemporary surgeon's role in this vital context.</w:t>
      </w:r>
    </w:p>
    <w:bookmarkStart w:id="20" w:name="X273f1bbe9784a803d23c6f0a55531803d0c7c50"/>
    <w:p>
      <w:pPr>
        <w:pStyle w:val="Heading2"/>
      </w:pPr>
      <w:r>
        <w:t xml:space="preserve">Historical Context and Institutional Framework</w:t>
      </w:r>
    </w:p>
    <w:p>
      <w:pPr>
        <w:pStyle w:val="FirstParagraph"/>
      </w:pPr>
      <w:r>
        <w:t xml:space="preserve">The legacy of surgical practice in Buenos Aires traces back to 1834 with the founding of Argentina's first medical school at the University of Buenos Aires (UBA). Today, UBA's School of Medicine remains the nation's most prestigious institution for surgical training, producing over 60% of Argentina's certified surgeons. The National Council of Medical Education (CONME) mandates a rigorous 6-year medical degree followed by 5–7 years in specialized surgical residency—programs that are meticulously structured to align with both international standards and local disease burdens. In Buenos Aires specifically, this pathway is intensified by the city's dual role as a referral hub for rural provinces and an urban center grappling with complex pathologies like trauma, cardiovascular disease, and oncological conditions at disproportionate rates.</w:t>
      </w:r>
    </w:p>
    <w:bookmarkEnd w:id="20"/>
    <w:bookmarkStart w:id="21" w:name="Xa4b3d3d7f3e4b7ec27cea994cab980277e9997b"/>
    <w:p>
      <w:pPr>
        <w:pStyle w:val="Heading2"/>
      </w:pPr>
      <w:r>
        <w:t xml:space="preserve">Surgical Specialization in Buenos Aires: Demographics and Demand</w:t>
      </w:r>
    </w:p>
    <w:p>
      <w:pPr>
        <w:pStyle w:val="FirstParagraph"/>
      </w:pPr>
      <w:r>
        <w:t xml:space="preserve">Recent data from Argentina's Ministry of Health (2023) indicates that Buenos Aires Province alone accounts for 45% of the country's surgical procedures. The city’s hospitals—such as Hospital General de Agudos "Dr. Juan A. Fernández," Hospital Italiano, and Fundación Favaloro—operate at near-maximum capacity, with average surgical wait times exceeding 120 days for non-emergent cases. This strain has intensified demand for specialized surgeons: cardiovascular, orthopedic, and oncological specialties face the most severe shortages (32% vacancy rates), while general surgery remains a critical pipeline. The dissertation notes that Buenos Aires' surgeon-to-population ratio (1:1,400) lags behind OECD standards (1:750), directly impacting accessibility in low-income districts like La Matanza and Villa Soldati.</w:t>
      </w:r>
    </w:p>
    <w:bookmarkEnd w:id="21"/>
    <w:bookmarkStart w:id="22" w:name="ethical-and-socioeconomic-challenges"/>
    <w:p>
      <w:pPr>
        <w:pStyle w:val="Heading2"/>
      </w:pPr>
      <w:r>
        <w:t xml:space="preserve">Ethical and Socioeconomic Challenges</w:t>
      </w:r>
    </w:p>
    <w:p>
      <w:pPr>
        <w:pStyle w:val="FirstParagraph"/>
      </w:pPr>
      <w:r>
        <w:t xml:space="preserve">Urban surgical practice in Argentina Buenos Aires is profoundly shaped by socioeconomic disparity. A 2023 study published in the *Revista Argentina de Cirugía* revealed that 68% of complex procedures in public hospitals (e.g., pancreatic resections, vascular reconstructions) are deferred due to resource constraints—funding gaps that disproportionately affect marginalized communities. Conversely, Buenos Aires’ private healthcare sector attracts elite surgeons with higher compensation but limited service to the affluent. This dichotomy creates an ethical tension central to modern surgical discourse: How can a surgeon uphold the Hippocratic Oath while navigating a fragmented system? The dissertation argues that Buenos Aires' most effective surgeons are those who bridge public-private divides through initiatives like "Cirugía Solidaria" (Solidarity Surgery), where volunteer surgeons at institutions like Hospital de Niños de Buenos Aires provide free care to underprivileged children.</w:t>
      </w:r>
    </w:p>
    <w:bookmarkEnd w:id="22"/>
    <w:bookmarkStart w:id="23" w:name="X45568694932ad2e4f2b3c8a85b8214fb2aee0c8"/>
    <w:p>
      <w:pPr>
        <w:pStyle w:val="Heading2"/>
      </w:pPr>
      <w:r>
        <w:t xml:space="preserve">Technological Integration and Future Trajectories</w:t>
      </w:r>
    </w:p>
    <w:p>
      <w:pPr>
        <w:pStyle w:val="FirstParagraph"/>
      </w:pPr>
      <w:r>
        <w:t xml:space="preserve">Argentina's surgical future hinges on technology adoption, a field where Buenos Aires leads nationally. The city hosts the Iberoamerican Center for Minimally Invasive Surgery (CIBMS), a pioneering facility training surgeons in robotics and AI-assisted diagnostics. However, disparities persist: while private hospitals deploy da Vinci systems, public facilities rely on basic laparoscopy. This technology gap is a key research focus in contemporary dissertations examining Argentina’s surgical evolution. The dissertation concludes that strategic investment—such as the National Surgical Innovation Fund launched by Buenos Aires’ government in 2022—is crucial to standardize access. Notably, Argentine surgeons are increasingly recognized internationally for innovations like low-cost endoscopic tools developed at UBA’s Bioengineering Institute.</w:t>
      </w:r>
    </w:p>
    <w:bookmarkEnd w:id="23"/>
    <w:bookmarkStart w:id="24" w:name="conclusion-the-surgeon-as-civic-agent"/>
    <w:p>
      <w:pPr>
        <w:pStyle w:val="Heading2"/>
      </w:pPr>
      <w:r>
        <w:t xml:space="preserve">Conclusion: The Surgeon as Civic Agent</w:t>
      </w:r>
    </w:p>
    <w:p>
      <w:pPr>
        <w:pStyle w:val="FirstParagraph"/>
      </w:pPr>
      <w:r>
        <w:t xml:space="preserve">In Argentina Buenos Aires, the surgeon transcends clinical duties to become a civic agent. This dissertation affirms that excellence in surgical practice here demands not only technical mastery but also advocacy for healthcare equity, cultural competence (given Buenos Aires’ diverse immigrant population), and adaptive leadership. As national health policies evolve toward universal coverage through *Salud Universal* reforms, the surgeon’s role will expand from procedure performer to system architect—optimizing resources within Argentina’s unique socioeconomic reality. The city’s surgical community is at a pivotal moment: its response to current challenges will define both patient outcomes and Argentina's medical reputation globally. For aspiring surgeons training in Buenos Aires, this dissertation underscores that true expertise integrates clinical skill with a profound commitment to social justice.</w:t>
      </w:r>
    </w:p>
    <w:p>
      <w:pPr>
        <w:pStyle w:val="BodyText"/>
      </w:pPr>
      <w: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Professions in Argentina Buenos Aires</dc:title>
  <dc:creator/>
  <dc:language>en</dc:language>
  <cp:keywords/>
  <dcterms:created xsi:type="dcterms:W3CDTF">2026-07-17T07:18:03Z</dcterms:created>
  <dcterms:modified xsi:type="dcterms:W3CDTF">2026-07-17T07:18:03Z</dcterms:modified>
</cp:coreProperties>
</file>

<file path=docProps/custom.xml><?xml version="1.0" encoding="utf-8"?>
<Properties xmlns="http://schemas.openxmlformats.org/officeDocument/2006/custom-properties" xmlns:vt="http://schemas.openxmlformats.org/officeDocument/2006/docPropsVTypes"/>
</file>