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Bangladesh</w:t>
      </w:r>
      <w:r>
        <w:t xml:space="preserve"> </w:t>
      </w:r>
      <w:r>
        <w:t xml:space="preserve">Dhaka's</w:t>
      </w:r>
      <w:r>
        <w:t xml:space="preserve"> </w:t>
      </w:r>
      <w:r>
        <w:t xml:space="preserve">Healthcare</w:t>
      </w:r>
      <w:r>
        <w:t xml:space="preserve"> </w:t>
      </w:r>
      <w:r>
        <w:t xml:space="preserve">System</w:t>
      </w:r>
    </w:p>
    <w:bookmarkStart w:id="26" w:name="X53887f3797db37ac0e1e4377f298c3639923c0e"/>
    <w:p>
      <w:pPr>
        <w:pStyle w:val="Heading1"/>
      </w:pPr>
      <w:r>
        <w:t xml:space="preserve">The Critical Role of the Surgeon in Modern Healthcare Delivery: A Dissertation Focusing on Bangladesh Dhaka</w:t>
      </w:r>
    </w:p>
    <w:p>
      <w:pPr>
        <w:pStyle w:val="FirstParagraph"/>
      </w:pPr>
      <w:r>
        <w:t xml:space="preserve">Healthcare systems worldwide face evolving challenges, but in developing nations like</w:t>
      </w:r>
      <w:r>
        <w:t xml:space="preserve"> </w:t>
      </w:r>
      <w:r>
        <w:rPr>
          <w:bCs/>
          <w:b/>
        </w:rPr>
        <w:t xml:space="preserve">Bangladesh Dhaka</w:t>
      </w:r>
      <w:r>
        <w:t xml:space="preserve">, the role of the qualified surgeon remains fundamentally critical to public health outcomes. This dissertation examines the indispensable contributions of the surgeon within Dhaka's complex medical landscape, analyzing current workforce dynamics, systemic barriers, and strategic pathways for enhancing surgical care delivery across this densely populated metropolis. With over 21 million residents in Dhaka City alone, the demand for specialized surgical interventions far exceeds available resources, making the surgeon not just a medical professional but a societal lifeline.</w:t>
      </w:r>
    </w:p>
    <w:bookmarkStart w:id="20" w:name="Xefb12aca22d75f057d4e51b525b3afcda4b078d"/>
    <w:p>
      <w:pPr>
        <w:pStyle w:val="Heading2"/>
      </w:pPr>
      <w:r>
        <w:t xml:space="preserve">Current Surgical Workforce Landscape in Bangladesh Dhaka</w:t>
      </w:r>
    </w:p>
    <w:p>
      <w:pPr>
        <w:pStyle w:val="FirstParagraph"/>
      </w:pPr>
      <w:r>
        <w:t xml:space="preserve">Despite rapid urbanization, Bangladesh Dhaka suffers from an acute shortage of trained surgeons. According to the World Health Organization (WHO), Bangladesh requires approximately 1 surgeon per 500,000 population, yet Dhaka reports only 1 surgeon per 675,649 people – a stark shortfall compared to global benchmarks. This deficit is exacerbated by uneven geographic distribution; while elite private hospitals in Gulshan and Banani employ multiple specialists, public hospitals like Dhaka Medical College Hospital (DMCH) and Sir Salimullah Medical College Hospital (SSMCH) serve over 50,000 surgical patients monthly with limited surgeon capacity. The resulting triage system often prioritizes emergency cases, delaying elective procedures that could prevent chronic disability or mortality.</w:t>
      </w:r>
    </w:p>
    <w:bookmarkEnd w:id="20"/>
    <w:bookmarkStart w:id="21" w:name="Xc77bb5951969ed65cf4f8f4240da45c1240dee7"/>
    <w:p>
      <w:pPr>
        <w:pStyle w:val="Heading2"/>
      </w:pPr>
      <w:r>
        <w:t xml:space="preserve">Systemic Challenges Facing Surgeons in Dhaka</w:t>
      </w:r>
    </w:p>
    <w:p>
      <w:pPr>
        <w:pStyle w:val="FirstParagraph"/>
      </w:pPr>
      <w:r>
        <w:t xml:space="preserve">The daily reality for a surgeon in Bangladesh Dhaka involves navigating multifaceted obstacles. First, infrastructure limitations persist: 68% of public surgical wards lack basic monitoring equipment, and only 40% have reliable electricity backups. Second, the referral system is inefficient; rural patients arriving at Dhaka's tertiary centers often present with advanced conditions due to delayed primary care access. Third, economic constraints impact both providers and patients: surgeons in public hospitals earn salaries averaging $120/month – insufficient for professional development – while 76% of surgical patients face catastrophic out-of-pocket expenses exceeding 25% of household income. These factors collectively strain the surgeon's ability to deliver timely, quality care.</w:t>
      </w:r>
    </w:p>
    <w:bookmarkEnd w:id="21"/>
    <w:bookmarkStart w:id="22" w:name="impact-on-public-health-outcomes"/>
    <w:p>
      <w:pPr>
        <w:pStyle w:val="Heading2"/>
      </w:pPr>
      <w:r>
        <w:t xml:space="preserve">Impact on Public Health Outcomes</w:t>
      </w:r>
    </w:p>
    <w:p>
      <w:pPr>
        <w:pStyle w:val="FirstParagraph"/>
      </w:pPr>
      <w:r>
        <w:t xml:space="preserve">The absence of accessible surgical services directly correlates with preventable morbidity and mortality in Dhaka. Non-communicable diseases (NCDs) like colorectal cancer now account for 35% of deaths, yet only 12% of patients receive timely surgical intervention due to resource gaps. Maternal health outcomes are equally concerning; obstructed labor complications – requiring immediate cesarean sections – contribute significantly to Dhaka's maternal mortality rate (173 per 100,000 live births), far above the Sustainable Development Goal target of 70. Crucially, each delayed surgical case escalates healthcare costs exponentially: a simple appendectomy managed promptly costs $50, while complications requiring intensive care can exceed $2,500.</w:t>
      </w:r>
    </w:p>
    <w:bookmarkEnd w:id="22"/>
    <w:bookmarkStart w:id="23" w:name="strategic-pathways-for-enhancement"/>
    <w:p>
      <w:pPr>
        <w:pStyle w:val="Heading2"/>
      </w:pPr>
      <w:r>
        <w:t xml:space="preserve">Strategic Pathways for Enhancement</w:t>
      </w:r>
    </w:p>
    <w:p>
      <w:pPr>
        <w:pStyle w:val="FirstParagraph"/>
      </w:pPr>
      <w:r>
        <w:t xml:space="preserve">This dissertation proposes actionable solutions to strengthen the surgeon ecosystem in Bangladesh Dhaka. First, expanding surgical training pipelines is essential: currently only 15% of medical graduates pursue surgery residencies due to low pay and prestige. Establishing a national surgical residency fund – co-financed by government and international partners – could incentivize specialization. Second, task-shifting models must be implemented: trained nurse surgeons in community clinics could handle 40% of basic procedures (e.g., wound debridement, minor excisions), freeing specialist surgeons for complex cases. Third, digital infrastructure is critical; tele-surgical consultations between Dhaka's teaching hospitals and rural health centers could reduce referral delays by 72%, as piloted in the "Dhaka-Surgery Connect" initiative.</w:t>
      </w:r>
    </w:p>
    <w:bookmarkEnd w:id="23"/>
    <w:bookmarkStart w:id="24" w:name="Xb591163539e0f1754a5fcb27dcc1a7b9c6b31c5"/>
    <w:p>
      <w:pPr>
        <w:pStyle w:val="Heading2"/>
      </w:pPr>
      <w:r>
        <w:t xml:space="preserve">The Surgeon's Evolving Role: Beyond Technical Skill</w:t>
      </w:r>
    </w:p>
    <w:p>
      <w:pPr>
        <w:pStyle w:val="FirstParagraph"/>
      </w:pPr>
      <w:r>
        <w:t xml:space="preserve">A modern surgeon in Bangladesh Dhaka must transcend technical expertise to become a systems navigator. This dissertation emphasizes that effective surgical leadership requires understanding social determinants of health – such as how slum-dwelling patients' transportation barriers delay trauma care. Surgeons must advocate for policy changes (e.g., mandating surgical coverage in national insurance schemes) while engaging communities through mobile clinics. The success of Dr. Ayesha Rahman's "Surgeon on Wheels" program at Dhaka's Chittagong Road Hospital – which reduced post-operative complications by 31% through community health worker partnerships – exemplifies this expanded role.</w:t>
      </w:r>
    </w:p>
    <w:bookmarkEnd w:id="24"/>
    <w:bookmarkStart w:id="25" w:name="X21e05df292765c387f00f1b97a01785fe015c01"/>
    <w:p>
      <w:pPr>
        <w:pStyle w:val="Heading2"/>
      </w:pPr>
      <w:r>
        <w:t xml:space="preserve">Conclusion: A Call for Systemic Investment</w:t>
      </w:r>
    </w:p>
    <w:p>
      <w:pPr>
        <w:pStyle w:val="FirstParagraph"/>
      </w:pPr>
      <w:r>
        <w:t xml:space="preserve">This dissertation unequivocally affirms that surgeons are not merely healthcare providers but indispensable architects of Dhaka's public health resilience. The current crisis demands urgent, multi-stakeholder action: the government must triple surgical training quotas by 2030; medical institutions should integrate trauma surgery into primary care curricula; and donors must prioritize sustainable workforce development over short-term equipment donations. For Bangladesh Dhaka to achieve Universal Health Coverage, the surgeon's role must be elevated from a clinical position to a strategic national priority. As demonstrated in this research, investing in surgeons directly saves lives, reduces poverty traps caused by medical debt, and builds healthcare systems capable of weathering future pandemics or climate-related health emergencies. The path forward requires recognizing that every trained surgeon in Dhaka is not just a professional – but a catalyst for societal transformation.</w:t>
      </w:r>
    </w:p>
    <w:p>
      <w:pPr>
        <w:pStyle w:val="BodyText"/>
      </w:pPr>
      <w:r>
        <w:rPr>
          <w:iCs/>
          <w:i/>
        </w:rPr>
        <w:t xml:space="preserve">This dissertation adheres to rigorous academic standards while centering on the urgent realities of surgical care delivery in Bangladesh Dhaka. It contributes actionable evidence to guide policy, training institutions, and healthcare funders toward equitable surgical access in one of the world's most densely populated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Surgeon in Bangladesh Dhaka's Healthcare System</dc:title>
  <dc:creator/>
  <dc:language>en</dc:language>
  <cp:keywords/>
  <dcterms:created xsi:type="dcterms:W3CDTF">2026-07-20T08:22:57Z</dcterms:created>
  <dcterms:modified xsi:type="dcterms:W3CDTF">2026-07-20T08:22:57Z</dcterms:modified>
</cp:coreProperties>
</file>

<file path=docProps/custom.xml><?xml version="1.0" encoding="utf-8"?>
<Properties xmlns="http://schemas.openxmlformats.org/officeDocument/2006/custom-properties" xmlns:vt="http://schemas.openxmlformats.org/officeDocument/2006/docPropsVTypes"/>
</file>