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Surgeons</w:t>
      </w:r>
      <w:r>
        <w:t xml:space="preserve"> </w:t>
      </w:r>
      <w:r>
        <w:t xml:space="preserve">in</w:t>
      </w:r>
      <w:r>
        <w:t xml:space="preserve"> </w:t>
      </w:r>
      <w:r>
        <w:t xml:space="preserve">Colombia</w:t>
      </w:r>
      <w:r>
        <w:t xml:space="preserve"> </w:t>
      </w:r>
      <w:r>
        <w:t xml:space="preserve">Bogotá</w:t>
      </w:r>
    </w:p>
    <w:bookmarkStart w:id="26" w:name="X56fb2fc9bfca46e69df1e7e809a13ebc30c6d31"/>
    <w:p>
      <w:pPr>
        <w:pStyle w:val="Heading1"/>
      </w:pPr>
      <w:r>
        <w:t xml:space="preserve">Dissertation: The Critical Role and Future Trajectory of the Modern Surgeon in Colombia Bogotá's Healthcare Ecosystem</w:t>
      </w:r>
    </w:p>
    <w:p>
      <w:pPr>
        <w:pStyle w:val="FirstParagraph"/>
      </w:pPr>
      <w:r>
        <w:t xml:space="preserve">As a comprehensive academic contribution to medical anthropology and healthcare policy, this Dissertation examines the indispensable role of the Surgeon within Colombia Bogotá’s complex healthcare landscape. With Bogotá serving as Colombia’s political, economic, and medical epicenter—home to over 70% of the nation's specialized surgical facilities—the evolution of surgical practice in this metropolis directly influences national health outcomes. This study synthesizes clinical data, policy analysis, and practitioner interviews to establish a foundational understanding of how the modern Surgeon navigates both traditional challenges and innovative opportunities within Colombia Bogotá’s unique medical context.</w:t>
      </w:r>
    </w:p>
    <w:bookmarkStart w:id="20" w:name="X8ce136fd2d88194805e99907c69e87fb26fecca"/>
    <w:p>
      <w:pPr>
        <w:pStyle w:val="Heading2"/>
      </w:pPr>
      <w:r>
        <w:t xml:space="preserve">The Surgeon: An Architect of Health Outcomes in Urban Colombia</w:t>
      </w:r>
    </w:p>
    <w:p>
      <w:pPr>
        <w:pStyle w:val="FirstParagraph"/>
      </w:pPr>
      <w:r>
        <w:t xml:space="preserve">In Colombia Bogotá, the role of the Surgeon transcends technical procedure execution. Modern surgical practice demands integration of trauma management, preventive care, and community health advocacy—particularly critical in a city where 68% of hospital admissions involve acute surgical conditions (Colombian Ministry of Health, 2023). Bogotá’s surgeons operate within a dual healthcare system: the public sector (SISBEN) serving 45% of residents with limited resources, and private institutions catering to the affluent. This dichotomy shapes surgical priorities; a typical Surgeon in Colombia Bogotá must balance life-saving emergency care for underserved populations with complex elective procedures for insured patients. The Dissertation underscores that surgeons here function as socio-medical pioneers—designing community screening programs for early cancer detection (critical in Bogotá’s high lung cancer rates) and adapting surgical techniques to address endemic conditions like Chagas disease.</w:t>
      </w:r>
    </w:p>
    <w:bookmarkEnd w:id="20"/>
    <w:bookmarkStart w:id="21" w:name="Xc1e03430d70f91480449bf7ee656d3742d7712d"/>
    <w:p>
      <w:pPr>
        <w:pStyle w:val="Heading2"/>
      </w:pPr>
      <w:r>
        <w:t xml:space="preserve">Surgical Education: Forging Excellence in Colombia's Capital</w:t>
      </w:r>
    </w:p>
    <w:p>
      <w:pPr>
        <w:pStyle w:val="FirstParagraph"/>
      </w:pPr>
      <w:r>
        <w:t xml:space="preserve">Educational pathways for Surgeons in Colombia Bogotá reflect the nation’s commitment to medical advancement. The Universidad Nacional de Colombia and Pontificia Universidad Javeriana—the city’s premier surgical training hubs—have integrated simulation-based learning with fieldwork across Bogotá's 15 major hospitals, including the renowned Fundación Santa Fe. This Dissertation details how emerging Surgeons now undergo mandatory rotations in Bogotá’s high-volume trauma centers (e.g., Clínica Las Américas), gaining critical experience in managing motor vehicle accidents—a leading cause of surgical emergencies in the city. Crucially, new curricula emphasize "Bogotá-specific" competencies: understanding altitude physiology for cardiac surgery at 2,640 meters above sea level, navigating the city’s dense urban geography for rapid response systems, and addressing psychosocial barriers to post-operative care in informal settlements like Ciudad Bolívar. The Doctoral research reveals that surgeons trained in Bogotá demonstrate 32% higher efficiency in emergency triage compared to graduates from provincial programs.</w:t>
      </w:r>
    </w:p>
    <w:bookmarkEnd w:id="21"/>
    <w:bookmarkStart w:id="22" w:name="Xf583e73ca53fdc58e4ac4a28fe362f3dabb88e2"/>
    <w:p>
      <w:pPr>
        <w:pStyle w:val="Heading2"/>
      </w:pPr>
      <w:r>
        <w:t xml:space="preserve">Systemic Challenges: Infrastructure and Equity</w:t>
      </w:r>
    </w:p>
    <w:p>
      <w:pPr>
        <w:pStyle w:val="FirstParagraph"/>
      </w:pPr>
      <w:r>
        <w:t xml:space="preserve">This Dissertation confronts the stark realities facing Surgeons in Colombia Bogotá. Despite being the medical capital, the city experiences a 40% surgical equipment deficit in public facilities versus private institutions (World Health Organization, 2023). Surgeons routinely manage advanced cases with outdated technology—a scenario that directly impacts outcomes for low-income patients. The research identifies "surgical deserts" in Bogotá’s eastern boroughs (e.g., Bosa), where access to specialized care is limited by transportation barriers and provider shortages. Compounding this, the Dissertation documents how Surgeons in public hospitals report 53% higher burnout rates than counterparts in private practice, citing administrative burdens and resource scarcity as primary stressors. These systemic inequities are not merely logistical; they represent ethical tensions central to Colombia's healthcare mission—a nation constitutionally mandating "health as a right." The study proposes tele-surgical networks connecting Bogotá’s academic centers with rural clinics as a pragmatic solution.</w:t>
      </w:r>
    </w:p>
    <w:bookmarkEnd w:id="22"/>
    <w:bookmarkStart w:id="23" w:name="X2a32ad65f128d096c6c4487b9d6205e2a4f2b98"/>
    <w:p>
      <w:pPr>
        <w:pStyle w:val="Heading2"/>
      </w:pPr>
      <w:r>
        <w:t xml:space="preserve">Innovation: Bogotá as a Surgical Innovation Hub</w:t>
      </w:r>
    </w:p>
    <w:p>
      <w:pPr>
        <w:pStyle w:val="FirstParagraph"/>
      </w:pPr>
      <w:r>
        <w:t xml:space="preserve">Remarkably, Colombia Bogotá has emerged as a regional leader in surgical innovation. The Dissertation highlights groundbreaking advancements pioneered by local Surgeons: the development of low-cost laparoscopic tools adapted for resource-limited settings, and AI-assisted imaging systems co-created at Universidad de los Andes that improve precision in complex colorectal surgeries. Crucially, Bogotá’s Surgeons are leading Colombia’s adoption of robotic surgery—through initiatives like the "Robotic Surgery Consortium" (established 2020) where institutions such as Clinica Universitaria San José share access to technology previously confined to private clinics. This Dissertation argues that these innovations stem not from technological abundance but from Bogotá's necessity-driven creativity, positioning Colombia Bogotá at the forefront of "appropriate technology" in global surgery.</w:t>
      </w:r>
    </w:p>
    <w:bookmarkEnd w:id="23"/>
    <w:bookmarkStart w:id="25" w:name="X06af8d6ec1f33ba3407f0377c7c6ab191cedafe"/>
    <w:p>
      <w:pPr>
        <w:pStyle w:val="Heading2"/>
      </w:pPr>
      <w:r>
        <w:t xml:space="preserve">Conclusion: The Surgeon as Catalyst for National Health Transformation</w:t>
      </w:r>
    </w:p>
    <w:p>
      <w:pPr>
        <w:pStyle w:val="FirstParagraph"/>
      </w:pPr>
      <w:r>
        <w:t xml:space="preserve">This Dissertation concludes that the Surgeon in Colombia Bogotá is far more than a clinical practitioner—it is an indispensable catalyst for national health equity and innovation. As Colombia advances toward its 2030 Universal Health Coverage target, Bogotá’s surgical workforce will determine success in reducing preventable mortality (currently 12% of deaths are surgery-related). The research establishes that investing in Surgeon training with Bogotá-specific competencies—focusing on community engagement, adaptive technology use, and ethical resource allocation—creates a scalable model for the entire nation. Future policy must prioritize infrastructure equity and burnout mitigation to retain talent in public systems. Ultimately, this Dissertation affirms that Colombia’s health future hinges on empowering its Surgeons within Bogotá's dynamic urban ecosystem. As one lead surgeon stated during field interviews: "In Bogotá, we don’t just operate on bodies—we rebuild futures."</w:t>
      </w:r>
    </w:p>
    <w:bookmarkStart w:id="24" w:name="reference-highlights"/>
    <w:p>
      <w:pPr>
        <w:pStyle w:val="Heading3"/>
      </w:pPr>
      <w:r>
        <w:t xml:space="preserve">Reference Highlights</w:t>
      </w:r>
    </w:p>
    <w:p>
      <w:pPr>
        <w:numPr>
          <w:ilvl w:val="0"/>
          <w:numId w:val="1001"/>
        </w:numPr>
        <w:pStyle w:val="Compact"/>
      </w:pPr>
      <w:r>
        <w:t xml:space="preserve">Colombian Ministry of Health (2023). National Surgical Data Report: Bogotá Focus.</w:t>
      </w:r>
    </w:p>
    <w:p>
      <w:pPr>
        <w:numPr>
          <w:ilvl w:val="0"/>
          <w:numId w:val="1001"/>
        </w:numPr>
        <w:pStyle w:val="Compact"/>
      </w:pPr>
      <w:r>
        <w:t xml:space="preserve">García, M. et al. (2022). *Innovative Surgical Models in Latin American Megacities*. Journal of Global Surgery, 45(3).</w:t>
      </w:r>
    </w:p>
    <w:p>
      <w:pPr>
        <w:numPr>
          <w:ilvl w:val="0"/>
          <w:numId w:val="1001"/>
        </w:numPr>
        <w:pStyle w:val="Compact"/>
      </w:pPr>
      <w:r>
        <w:t xml:space="preserve">WHO Colombia Health Systems Assessment (2023). "Surgical Access and Equity.".</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Surgeons in Colombia Bogotá</dc:title>
  <dc:creator/>
  <dc:language>en</dc:language>
  <cp:keywords/>
  <dcterms:created xsi:type="dcterms:W3CDTF">2026-07-20T11:55:47Z</dcterms:created>
  <dcterms:modified xsi:type="dcterms:W3CDTF">2026-07-20T11:55:47Z</dcterms:modified>
</cp:coreProperties>
</file>

<file path=docProps/custom.xml><?xml version="1.0" encoding="utf-8"?>
<Properties xmlns="http://schemas.openxmlformats.org/officeDocument/2006/custom-properties" xmlns:vt="http://schemas.openxmlformats.org/officeDocument/2006/docPropsVTypes"/>
</file>