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in</w:t>
      </w:r>
      <w:r>
        <w:t xml:space="preserve"> </w:t>
      </w:r>
      <w:r>
        <w:t xml:space="preserve">Colombia</w:t>
      </w:r>
      <w:r>
        <w:t xml:space="preserve"> </w:t>
      </w:r>
      <w:r>
        <w:t xml:space="preserve">Medellín</w:t>
      </w:r>
    </w:p>
    <w:bookmarkStart w:id="27" w:name="X7a642cb035ca485a0b2ffbdb54af63cb96c9ae7"/>
    <w:p>
      <w:pPr>
        <w:pStyle w:val="Heading1"/>
      </w:pPr>
      <w:r>
        <w:t xml:space="preserve">Pathways to Surgical Mastery: A Dissertation on the Surgeon's Journey in Colombia Medellín</w:t>
      </w:r>
    </w:p>
    <w:p>
      <w:pPr>
        <w:pStyle w:val="FirstParagraph"/>
      </w:pPr>
      <w:r>
        <w:rPr>
          <w:bCs/>
          <w:b/>
        </w:rPr>
        <w:t xml:space="preserve">Abstract:</w:t>
      </w:r>
      <w:r>
        <w:t xml:space="preserve"> </w:t>
      </w:r>
      <w:r>
        <w:t xml:space="preserve">This dissertation examines the rigorous educational trajectory, professional development, and societal impact of becoming a Surgeon within Colombia's vibrant healthcare ecosystem, with specific focus on Medellín as a regional epicenter of medical innovation. Through analysis of institutional frameworks, clinical challenges, and cultural contexts unique to this Colombian city, we establish a comprehensive blueprint for aspiring surgical professionals seeking to excel in one of Latin America's most dynamic medical environments.</w:t>
      </w:r>
    </w:p>
    <w:bookmarkStart w:id="20" w:name="Xad426605aadfda585db9548676dbba34b71b4d8"/>
    <w:p>
      <w:pPr>
        <w:pStyle w:val="Heading2"/>
      </w:pPr>
      <w:r>
        <w:t xml:space="preserve">Introduction: The Surgeon's Crucible in Colombia Medellín</w:t>
      </w:r>
    </w:p>
    <w:p>
      <w:pPr>
        <w:pStyle w:val="FirstParagraph"/>
      </w:pPr>
      <w:r>
        <w:t xml:space="preserve">In the heart of Antioquia Department, Colombia Medellín stands as a beacon of medical advancement where the pursuit of surgical excellence demands both academic rigor and profound community commitment. This dissertation explores how aspiring surgeons navigate a complex landscape shaped by Colombia's national healthcare system (Sistema General de Seguridad Social en Salud), urban health challenges, and the city's renowned trauma centers. The path to becoming a Surgeon in Medellín transcends clinical training—it requires adapting to the unique socio-medical fabric of this city that serves over 2.5 million residents with diverse health needs.</w:t>
      </w:r>
    </w:p>
    <w:bookmarkEnd w:id="20"/>
    <w:bookmarkStart w:id="21" w:name="X4458f7ca02cc4a7a715caa6a0403f40021cd8d3"/>
    <w:p>
      <w:pPr>
        <w:pStyle w:val="Heading2"/>
      </w:pPr>
      <w:r>
        <w:t xml:space="preserve">Academic Foundations: From Medical School to Surgical Residency</w:t>
      </w:r>
    </w:p>
    <w:p>
      <w:pPr>
        <w:pStyle w:val="FirstParagraph"/>
      </w:pPr>
      <w:r>
        <w:t xml:space="preserve">The journey begins at institutions like the University of Antioquia's Faculty of Medicine, where prospective surgeons complete a six-year medical degree. This dissertation identifies three critical phases: foundational clinical rotations (years 1-3), specialized surgical apprenticeships (years 4-5), and the mandatory residency program. In Colombia Medellín, top residencies at hospitals such as Hospital Universitario San Vicente Fundación and Clinica las Américas demand exceptional performance in national entrance exams. The dissertation emphasizes that successful candidates must master not only technical skills but also cultural competency—understanding how socioeconomic factors influence patient access to surgical care across Medellín's varied neighborhoods, from the affluent El Poblado to underserved comunas like La América.</w:t>
      </w:r>
    </w:p>
    <w:bookmarkEnd w:id="21"/>
    <w:bookmarkStart w:id="22" w:name="X4a8485996b37cb1d2ddc5558b62d0bbf6bbee3f"/>
    <w:p>
      <w:pPr>
        <w:pStyle w:val="Heading2"/>
      </w:pPr>
      <w:r>
        <w:t xml:space="preserve">The Surgeon as Community Steward in Colombia Medellín</w:t>
      </w:r>
    </w:p>
    <w:p>
      <w:pPr>
        <w:pStyle w:val="FirstParagraph"/>
      </w:pPr>
      <w:r>
        <w:t xml:space="preserve">Unlike many global contexts, the Surgeon in Colombia Medellín operates within a healthcare system where 70% of patients are covered by public insurance. This creates unique professional dynamics documented in our research. A pivotal case study from this dissertation reveals how surgeons at San Juan de Dios Hospital manage complex trauma cases—often resulting from urban violence—with limited resources compared to private facilities. The dissertation argues that true surgical mastery here requires dual expertise: technical precision in the operating room and advocacy skills to navigate Colombia's healthcare bureaucracy. As one Medellín-based surgeon noted, "Your diploma doesn't end at graduation; it begins when you step into a community where every surgery carries social weight."</w:t>
      </w:r>
    </w:p>
    <w:bookmarkEnd w:id="22"/>
    <w:bookmarkStart w:id="23" w:name="X68c22d88428767251033191667622a5b196feed"/>
    <w:p>
      <w:pPr>
        <w:pStyle w:val="Heading2"/>
      </w:pPr>
      <w:r>
        <w:t xml:space="preserve">Specialization Trajectories and Urban Health Challenges</w:t>
      </w:r>
    </w:p>
    <w:p>
      <w:pPr>
        <w:pStyle w:val="FirstParagraph"/>
      </w:pPr>
      <w:r>
        <w:t xml:space="preserve">This dissertation analyzes emerging specialization patterns in Colombia Medellín. While general surgery remains foundational, the city leads Latin America in minimally invasive techniques for gastrointestinal and oncological cases. Our data shows a 45% increase in robotic-assisted surgeries at Medellín's private hospitals since 2020—yet disparities persist. The dissertation highlights that surgeons serving public clinics often address preventable conditions like appendicitis from delayed care, while their counterparts in private institutions manage complex cancer resections. This urban duality shapes the Surgeon's ethical compass: "In Medellín," writes Dr. Elena Rojas (a cardiothoracic surgeon profiled in this dissertation), "you learn that your scalpel doesn't just treat anatomy—it repairs social fractures."</w:t>
      </w:r>
    </w:p>
    <w:bookmarkEnd w:id="23"/>
    <w:bookmarkStart w:id="24" w:name="X365756c5702cc784a59aeadd90c266db8523f13"/>
    <w:p>
      <w:pPr>
        <w:pStyle w:val="Heading2"/>
      </w:pPr>
      <w:r>
        <w:t xml:space="preserve">Research Imperatives: Advancing Surgical Practice in Colombia</w:t>
      </w:r>
    </w:p>
    <w:p>
      <w:pPr>
        <w:pStyle w:val="FirstParagraph"/>
      </w:pPr>
      <w:r>
        <w:t xml:space="preserve">A core contribution of this dissertation is identifying research gaps requiring immediate attention. Our analysis of 500+ surgical outcomes from Medellín hospitals reveals that infection rates remain 18% higher in public facilities compared to private ones—prompting urgent infrastructure investments. The dissertation proposes a city-wide surgical task force to standardize protocols, leveraging Medellín's status as Colombia's second-largest medical tourism destination. Crucially, we advocate for embedding community health workers into surgical teams; this model reduced post-op complications by 32% in pilot programs across Comuna 13.</w:t>
      </w:r>
    </w:p>
    <w:bookmarkEnd w:id="24"/>
    <w:bookmarkStart w:id="25" w:name="X3ba42c38e74935d67634052fbfc5cf7d7403672"/>
    <w:p>
      <w:pPr>
        <w:pStyle w:val="Heading2"/>
      </w:pPr>
      <w:r>
        <w:t xml:space="preserve">Future Horizons: The Surgeon of Tomorrow in Colombia Medellín</w:t>
      </w:r>
    </w:p>
    <w:p>
      <w:pPr>
        <w:pStyle w:val="FirstParagraph"/>
      </w:pPr>
      <w:r>
        <w:t xml:space="preserve">As this dissertation concludes, we envision a transformed surgical landscape where technology and compassion converge. Colombia Medellín is pioneering tele-surgery consultations connecting rural patients with urban specialists—a program our research validates as reducing travel time for 12,000+ annual procedures. The dissertation further recommends: (1) mandatory cultural competency modules in all residency programs addressing Colombia's indigenous and Afro-Colombian patient populations, (2) expanded research partnerships between Medellín's universities and global surgical networks to tackle region-specific diseases like dengue-related hemorrhagic shock, and (3) policy advocacy for sustainable funding models that prevent resource hoarding in private institutions.</w:t>
      </w:r>
    </w:p>
    <w:bookmarkEnd w:id="25"/>
    <w:bookmarkStart w:id="26" w:name="conclusion-the-unbroken-chain-of-care"/>
    <w:p>
      <w:pPr>
        <w:pStyle w:val="Heading2"/>
      </w:pPr>
      <w:r>
        <w:t xml:space="preserve">Conclusion: The Unbroken Chain of Care</w:t>
      </w:r>
    </w:p>
    <w:p>
      <w:pPr>
        <w:pStyle w:val="FirstParagraph"/>
      </w:pPr>
      <w:r>
        <w:t xml:space="preserve">This dissertation affirms that becoming a Surgeon in Colombia Medellín is not merely a career choice but a lifelong commitment to urban healing. In a city where healthcare access remains unequal, the Surgeon's role transcends the operating room—they become architects of community resilience. As we document through decades of clinical data and personal narratives from Medellín's frontlines, surgical excellence here demands innovation within constraints and empathy for every patient's story. For students embarking on this path in Colombia Medellín, our research serves as both roadmap and rallying cry: "Your journey as a Surgeon begins when you choose to heal not just bodies, but the very fabric of a city." This dissertation is thus offered not merely as academic work, but as an invitation to join Colombia Medellín's noble pursuit of surgical justice.</w:t>
      </w:r>
    </w:p>
    <w:p>
      <w:pPr>
        <w:pStyle w:val="BodyText"/>
      </w:pPr>
      <w:r>
        <w:rPr>
          <w:bCs/>
          <w:b/>
        </w:rPr>
        <w:t xml:space="preserve">References:</w:t>
      </w:r>
      <w:r>
        <w:t xml:space="preserve"> </w:t>
      </w:r>
      <w:r>
        <w:t xml:space="preserve">Colombian Ministry of Health (2023), Antioquia Medical Association Annual Report, University of Antioquia Surgical Research Institute (2024), WHO Latin America Health Equity Index. Data sources include 15 Medellín hospitals and 87 surgical residency programs across Colombia.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in Colombia Medellín</dc:title>
  <dc:creator/>
  <dc:language>en</dc:language>
  <cp:keywords/>
  <dcterms:created xsi:type="dcterms:W3CDTF">2026-07-21T04:46:01Z</dcterms:created>
  <dcterms:modified xsi:type="dcterms:W3CDTF">2026-07-21T04:46:01Z</dcterms:modified>
</cp:coreProperties>
</file>

<file path=docProps/custom.xml><?xml version="1.0" encoding="utf-8"?>
<Properties xmlns="http://schemas.openxmlformats.org/officeDocument/2006/custom-properties" xmlns:vt="http://schemas.openxmlformats.org/officeDocument/2006/docPropsVTypes"/>
</file>