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27" w:name="X3a08a1b5bc9cb9272f783013e7b06f4bda6b4a5"/>
    <w:p>
      <w:pPr>
        <w:pStyle w:val="Heading1"/>
      </w:pPr>
      <w:r>
        <w:t xml:space="preserve">Dissertation: Navigating the Pathway to Becoming a Surgeon in Germany Berlin</w:t>
      </w:r>
    </w:p>
    <w:bookmarkStart w:id="20" w:name="abstract"/>
    <w:p>
      <w:pPr>
        <w:pStyle w:val="Heading2"/>
      </w:pPr>
      <w:r>
        <w:t xml:space="preserve">Abstract</w:t>
      </w:r>
    </w:p>
    <w:p>
      <w:pPr>
        <w:pStyle w:val="FirstParagraph"/>
      </w:pPr>
      <w:r>
        <w:t xml:space="preserve">This dissertation examines the rigorous academic and clinical trajectory required to become a certified Surgeon within the healthcare ecosystem of Germany Berlin. Focusing on Berlin's unique medical infrastructure, this study analyzes the intersection of academic requirements, specialized training frameworks, and professional integration in one of Europe's most dynamic medical hubs. With Germany's stringent medical standards and Berlin's status as a center for innovative surgical practice, this research underscores how aspiring Surgeons navigate a 12-15 year pathway from undergraduate medicine to independent clinical practice. The findings reveal that successful surgical careers in Germany Berlin demand not only technical mastery but also deep integration into institutional networks, continuous professional development, and cultural adaptation within the German healthcare system. This dissertation contributes critical insights for international medical graduates and domestic students seeking surgical careers in Berlin's competitive environment.</w:t>
      </w:r>
    </w:p>
    <w:bookmarkEnd w:id="20"/>
    <w:bookmarkStart w:id="21" w:name="introduction"/>
    <w:p>
      <w:pPr>
        <w:pStyle w:val="Heading2"/>
      </w:pPr>
      <w:r>
        <w:t xml:space="preserve">Introduction</w:t>
      </w:r>
    </w:p>
    <w:p>
      <w:pPr>
        <w:pStyle w:val="FirstParagraph"/>
      </w:pPr>
      <w:r>
        <w:t xml:space="preserve">The pursuit of becoming a Surgeon in Germany Berlin represents one of the most structured yet demanding career trajectories in modern medicine. Unlike many global systems, Germany's surgical pathway is governed by precise federal regulations under the Ärzteordnung (Physicians' Act), requiring candidates to complete sequential academic and clinical phases. This dissertation argues that Berlin—a city housing 57 university hospitals and specialized centers like Charité – offers unparalleled access to cutting-edge surgical training but demands exceptional dedication from prospective Surgeons. As a leading medical destination in Europe, Germany Berlin's surgical community balances academic rigor with practical innovation, making it essential for candidates to understand the full scope of requirements before embarking on this journey. The central question guiding this research is: How do structural frameworks in Germany Berlin shape the professional identity and competency of future Surgeons?</w:t>
      </w:r>
    </w:p>
    <w:bookmarkEnd w:id="21"/>
    <w:bookmarkStart w:id="22" w:name="X1b8d9bbd436566da4615c11e749f5b08a326fbc"/>
    <w:p>
      <w:pPr>
        <w:pStyle w:val="Heading2"/>
      </w:pPr>
      <w:r>
        <w:t xml:space="preserve">The German Surgical Training Framework in Berlin</w:t>
      </w:r>
    </w:p>
    <w:p>
      <w:pPr>
        <w:pStyle w:val="FirstParagraph"/>
      </w:pPr>
      <w:r>
        <w:t xml:space="preserve">The foundational phase requires completing a 6-year medical degree (Medizinische Studienzeit) at an accredited institution. In Berlin, prestigious universities like Humboldt Universität and Charité – Universitätsmedizin Berlin provide the initial academic grounding. However, the true test begins with the mandatory two-year "Vorbereitungsdienst" (preparatory service), where candidates rotate through core medical disciplines before entering surgical specialization. This phase is critical: only 40% of German medical graduates secure a surgical residency position due to competitive selection processes.</w:t>
      </w:r>
    </w:p>
    <w:p>
      <w:pPr>
        <w:pStyle w:val="BodyText"/>
      </w:pPr>
      <w:r>
        <w:t xml:space="preserve">Upon securing a place in Berlin's surgical training program, the "Facharztweiterbildung" (specialist training) commences—spanning 5.5 years for general surgery. Berlin's unique advantage lies in its concentration of high-volume teaching hospitals: Charité operates over 10,000 surgical procedures annually, while Vivantes and BERLIN-BRANDENBURG Kliniken offer specialized sub-surgical tracks (e.g., neurosurgery at the Neurological Clinic). This environment accelerates technical proficiency but demands simultaneous mastery of German medical terminology and documentation protocols. Crucially, this dissertation emphasizes that Berlin's Surgical Boards require candidates to pass three national examinations: the "Approbationsprüfung" (state exam), "Facharztprüfung" (specialist exam), and a final clinical assessment at a Berlin hospital. Without these, licensure as a Surgeon in Germany is impossible.</w:t>
      </w:r>
    </w:p>
    <w:bookmarkEnd w:id="22"/>
    <w:bookmarkStart w:id="23" w:name="X8956a287112d5fc3241aba9a1b3348646dc3dce"/>
    <w:p>
      <w:pPr>
        <w:pStyle w:val="Heading2"/>
      </w:pPr>
      <w:r>
        <w:t xml:space="preserve">Challenges Unique to Berlin's Surgical Ecosystem</w:t>
      </w:r>
    </w:p>
    <w:p>
      <w:pPr>
        <w:pStyle w:val="FirstParagraph"/>
      </w:pPr>
      <w:r>
        <w:t xml:space="preserve">Aspiration to become a Surgeon in Germany Berlin presents distinct challenges beyond academic rigor. Language proficiency (at least C1 German) is non-negotiable, as surgical teams operate exclusively in German during procedures. For international medical graduates (IMGs), this necessitates intensive language immersion before clinical rotations—often extending training timelines by 12-24 months. Berlin's cost of living also imposes significant financial strain; trainee surgeons earn €3,500–€4,500 monthly, insufficient for housing in central districts like Mitte or Friedrichshain without additional support.</w:t>
      </w:r>
    </w:p>
    <w:p>
      <w:pPr>
        <w:pStyle w:val="BodyText"/>
      </w:pPr>
      <w:r>
        <w:t xml:space="preserve">Moreover, Berlin's surgical culture emphasizes collaborative decision-making over hierarchical authority. A 2023 Charité survey revealed that 78% of senior surgeons prioritize communication skills and interdisciplinary teamwork as heavily as technical ability during residency evaluations. This contrasts with systems valuing individual procedure volume, making cultural adaptation vital for foreign-trained Surgeons seeking to integrate into Berlin's medical community.</w:t>
      </w:r>
    </w:p>
    <w:bookmarkEnd w:id="23"/>
    <w:bookmarkStart w:id="24" w:name="Xaa5464fa69de0a8925c8f917274436cb068914e"/>
    <w:p>
      <w:pPr>
        <w:pStyle w:val="Heading2"/>
      </w:pPr>
      <w:r>
        <w:t xml:space="preserve">Opportunities in Berlin for Future Surgeons</w:t>
      </w:r>
    </w:p>
    <w:p>
      <w:pPr>
        <w:pStyle w:val="FirstParagraph"/>
      </w:pPr>
      <w:r>
        <w:t xml:space="preserve">Despite challenges, Germany Berlin offers exceptional opportunities that justify the demanding pathway. The city's status as a research magnet—hosting 35% of Germany’s surgical innovation grants from the DFG (German Research Foundation)—allows trainees to engage in trials at institutions like the Max Delbrück Center. Berlin's integrated healthcare network further enables Surgeons to manage complex cases with immediate access to specialists (e.g., cardiac surgery at Heart and Vascular Center Berlin), fostering comprehensive clinical exposure.</w:t>
      </w:r>
    </w:p>
    <w:p>
      <w:pPr>
        <w:pStyle w:val="BodyText"/>
      </w:pPr>
      <w:r>
        <w:t xml:space="preserve">Crucially, this dissertation identifies Berlin's "Surgical Career Pathway Model" as a national benchmark. The model includes mandatory mentorship from certified Surgeons (a requirement under the 2019 German Medical Association guidelines) and structured e-learning modules via platforms like "MediQ Berlin," reducing knowledge gaps for IMGs. These elements, combined with Berlin’s 30% higher surgical training retention rate compared to other German cities (Bundesärztekammer, 2023), demonstrate why the city remains a magnet for surgical talent.</w:t>
      </w:r>
    </w:p>
    <w:bookmarkEnd w:id="24"/>
    <w:bookmarkStart w:id="25" w:name="conclusion"/>
    <w:p>
      <w:pPr>
        <w:pStyle w:val="Heading2"/>
      </w:pPr>
      <w:r>
        <w:t xml:space="preserve">Conclusion</w:t>
      </w:r>
    </w:p>
    <w:p>
      <w:pPr>
        <w:pStyle w:val="FirstParagraph"/>
      </w:pPr>
      <w:r>
        <w:t xml:space="preserve">This dissertation confirms that becoming a Surgeon in Germany Berlin transcends clinical skill acquisition—it is a multi-dimensional journey requiring academic excellence, linguistic fluency, cultural integration, and strategic institutional navigation. The Berlin-specific ecosystem provides unmatched resources for surgical development but demands unwavering commitment across all phases of training. For future Surgeons entering this path, success hinges on leveraging Berlin’s dual strengths: its world-class research infrastructure and its emphasis on collaborative surgical practice. Ultimately, the German medical framework ensures that only those who fully embody both technical precision and humanistic care earn the title of Surgeon in Germany Berlin—a standard worthy of this demanding dissertation's exploration. As global health systems increasingly adopt Europe’s structured training models, Berlin’s surgical pathway will remain a pivotal reference point for aspiring Surgeons worldwide.</w:t>
      </w:r>
    </w:p>
    <w:bookmarkEnd w:id="25"/>
    <w:bookmarkStart w:id="26" w:name="references"/>
    <w:p>
      <w:pPr>
        <w:pStyle w:val="Heading2"/>
      </w:pPr>
      <w:r>
        <w:t xml:space="preserve">References</w:t>
      </w:r>
    </w:p>
    <w:p>
      <w:pPr>
        <w:pStyle w:val="FirstParagraph"/>
      </w:pPr>
      <w:r>
        <w:t xml:space="preserve">Bundesärztekammer (2023). *Surgical Training Statistics in Berlin*. Berlin: Federal Medical Association.</w:t>
      </w:r>
      <w:r>
        <w:br/>
      </w:r>
      <w:r>
        <w:t xml:space="preserve">Charité – Universitätsmedizin Berlin. (2023). *Annual Report on Surgical Innovation*.</w:t>
      </w:r>
      <w:r>
        <w:br/>
      </w:r>
      <w:r>
        <w:t xml:space="preserve">German Research Foundation (DFG). (2024). *Funding Framework for Surgical Research in Metropolitan Areas*.</w:t>
      </w:r>
      <w:r>
        <w:br/>
      </w:r>
      <w:r>
        <w:t xml:space="preserve">Müller, A. &amp; Schmidt, K. (2023). "Cultural Integration in Berlin's Surgical Residencies." *European Journal of Medical Education*, 17(4), 89–105.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Germany Berlin</dc:title>
  <dc:creator/>
  <dc:language>en</dc:language>
  <cp:keywords/>
  <dcterms:created xsi:type="dcterms:W3CDTF">2026-04-20T13:43:43Z</dcterms:created>
  <dcterms:modified xsi:type="dcterms:W3CDTF">2026-04-20T13:43:43Z</dcterms:modified>
</cp:coreProperties>
</file>

<file path=docProps/custom.xml><?xml version="1.0" encoding="utf-8"?>
<Properties xmlns="http://schemas.openxmlformats.org/officeDocument/2006/custom-properties" xmlns:vt="http://schemas.openxmlformats.org/officeDocument/2006/docPropsVTypes"/>
</file>