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Frankfurt</w:t>
      </w:r>
    </w:p>
    <w:bookmarkStart w:id="27" w:name="Xb0975ca28ad27f392c42da62ede4eca1e5794fb"/>
    <w:p>
      <w:pPr>
        <w:pStyle w:val="Heading1"/>
      </w:pPr>
      <w:r>
        <w:t xml:space="preserve">Pathway to Surgical Specialization: A Comprehensive Guide for Aspiring Surgeons in Germany Frankfurt</w:t>
      </w:r>
    </w:p>
    <w:p>
      <w:pPr>
        <w:pStyle w:val="FirstParagraph"/>
      </w:pPr>
      <w:r>
        <w:rPr>
          <w:bCs/>
          <w:b/>
        </w:rPr>
        <w:t xml:space="preserve">Dissertation</w:t>
      </w:r>
      <w:r>
        <w:t xml:space="preserve"> </w:t>
      </w:r>
      <w:r>
        <w:t xml:space="preserve">research within the German medical education framework constitutes a critical phase for physicians seeking specialization. This document delineates the structured academic and clinical journey required to become a certified</w:t>
      </w:r>
      <w:r>
        <w:t xml:space="preserve"> </w:t>
      </w:r>
      <w:r>
        <w:rPr>
          <w:bCs/>
          <w:b/>
        </w:rPr>
        <w:t xml:space="preserve">Surgeon</w:t>
      </w:r>
      <w:r>
        <w:t xml:space="preserve"> </w:t>
      </w:r>
      <w:r>
        <w:t xml:space="preserve">within the prestigious healthcare ecosystem of</w:t>
      </w:r>
      <w:r>
        <w:t xml:space="preserve"> </w:t>
      </w:r>
      <w:r>
        <w:rPr>
          <w:bCs/>
          <w:b/>
        </w:rPr>
        <w:t xml:space="preserve">Germany Frankfurt</w:t>
      </w:r>
      <w:r>
        <w:t xml:space="preserve">, emphasizing institutional, regulatory, and professional milestones essential for success.</w:t>
      </w:r>
    </w:p>
    <w:bookmarkStart w:id="21" w:name="X05e6bb1473dad61dbaecd870915100bb41f2d87"/>
    <w:p>
      <w:pPr>
        <w:pStyle w:val="Heading2"/>
      </w:pPr>
      <w:r>
        <w:t xml:space="preserve">The Academic Foundation: Medical Studies in Germany</w:t>
      </w:r>
    </w:p>
    <w:p>
      <w:pPr>
        <w:pStyle w:val="FirstParagraph"/>
      </w:pPr>
      <w:r>
        <w:t xml:space="preserve">The German pathway to surgical specialization begins with a rigorous 12-semester medical degree (Staatsexamen), typically pursued at institutions like the Goethe University Hospital in Frankfurt am Main. Prospective students must demonstrate exceptional academic aptitude, often requiring high grades in pre-medical studies (e.g., Biology, Chemistry) and passing the national entrance exam (</w:t>
      </w:r>
      <w:r>
        <w:rPr>
          <w:iCs/>
          <w:i/>
        </w:rPr>
        <w:t xml:space="preserve">Test für medizinische Studiengänge</w:t>
      </w:r>
      <w:r>
        <w:t xml:space="preserve">). Crucially, all medical education is conducted exclusively in German; proficiency at B2/C1 level (</w:t>
      </w:r>
      <w:hyperlink r:id="rId20">
        <w:r>
          <w:rPr>
            <w:rStyle w:val="Hyperlink"/>
          </w:rPr>
          <w:t xml:space="preserve">Goethe-Institut certification</w:t>
        </w:r>
      </w:hyperlink>
      <w:r>
        <w:t xml:space="preserve">) is mandatory for both studies and clinical practice. In Frankfurt, the University Hospital (UKSF) serves as the primary teaching site, integrating classroom learning with early clinical exposure in its renowned surgical departments.</w:t>
      </w:r>
    </w:p>
    <w:bookmarkEnd w:id="21"/>
    <w:bookmarkStart w:id="22" w:name="Xda1153b59b24da9b3e4623495886388951e6bb6"/>
    <w:p>
      <w:pPr>
        <w:pStyle w:val="Heading2"/>
      </w:pPr>
      <w:r>
        <w:t xml:space="preserve">Clinical Training: From Internship to Specialist Certification</w:t>
      </w:r>
    </w:p>
    <w:p>
      <w:pPr>
        <w:pStyle w:val="FirstParagraph"/>
      </w:pPr>
      <w:r>
        <w:t xml:space="preserve">Following graduation (</w:t>
      </w:r>
      <w:r>
        <w:rPr>
          <w:iCs/>
          <w:i/>
        </w:rPr>
        <w:t xml:space="preserve">Approbation</w:t>
      </w:r>
      <w:r>
        <w:t xml:space="preserve">), the mandatory 2-year</w:t>
      </w:r>
      <w:r>
        <w:t xml:space="preserve"> </w:t>
      </w:r>
      <w:r>
        <w:rPr>
          <w:bCs/>
          <w:b/>
        </w:rPr>
        <w:t xml:space="preserve">Referendariat</w:t>
      </w:r>
      <w:r>
        <w:t xml:space="preserve"> </w:t>
      </w:r>
      <w:r>
        <w:t xml:space="preserve">(medical internship) commences. In Frankfurt, this period is predominantly spent rotating through key disciplines at the University Hospital Frankfurt, including general surgery, trauma care, and oncology. This phase establishes foundational clinical skills under supervision. The subsequent 5-6 year specialist training (</w:t>
      </w:r>
      <w:r>
        <w:rPr>
          <w:iCs/>
          <w:i/>
        </w:rPr>
        <w:t xml:space="preserve">Facharztweiterbildung</w:t>
      </w:r>
      <w:r>
        <w:t xml:space="preserve">) for</w:t>
      </w:r>
      <w:r>
        <w:t xml:space="preserve"> </w:t>
      </w:r>
      <w:r>
        <w:rPr>
          <w:bCs/>
          <w:b/>
        </w:rPr>
        <w:t xml:space="preserve">Surgeon</w:t>
      </w:r>
      <w:r>
        <w:t xml:space="preserve"> </w:t>
      </w:r>
      <w:r>
        <w:t xml:space="preserve">specialization demands structured progression:</w:t>
      </w:r>
    </w:p>
    <w:p>
      <w:pPr>
        <w:numPr>
          <w:ilvl w:val="0"/>
          <w:numId w:val="1001"/>
        </w:numPr>
        <w:pStyle w:val="Compact"/>
      </w:pPr>
      <w:r>
        <w:rPr>
          <w:bCs/>
          <w:b/>
        </w:rPr>
        <w:t xml:space="preserve">General Surgery Foundation (2 years):</w:t>
      </w:r>
      <w:r>
        <w:t xml:space="preserve"> </w:t>
      </w:r>
      <w:r>
        <w:t xml:space="preserve">Rotations across vascular, gastrointestinal, and endocrine surgery at Frankfurt's UKSF.</w:t>
      </w:r>
    </w:p>
    <w:p>
      <w:pPr>
        <w:numPr>
          <w:ilvl w:val="0"/>
          <w:numId w:val="1001"/>
        </w:numPr>
        <w:pStyle w:val="Compact"/>
      </w:pPr>
      <w:r>
        <w:rPr>
          <w:bCs/>
          <w:b/>
        </w:rPr>
        <w:t xml:space="preserve">Specialized Tracks (3-4 years):</w:t>
      </w:r>
      <w:r>
        <w:t xml:space="preserve"> </w:t>
      </w:r>
      <w:r>
        <w:t xml:space="preserve">Focus on subspecialties like cardiac surgery or orthopedics within Frankfurt’s high-volume centers.</w:t>
      </w:r>
    </w:p>
    <w:p>
      <w:pPr>
        <w:numPr>
          <w:ilvl w:val="0"/>
          <w:numId w:val="1001"/>
        </w:numPr>
        <w:pStyle w:val="Compact"/>
      </w:pPr>
      <w:r>
        <w:rPr>
          <w:bCs/>
          <w:b/>
        </w:rPr>
        <w:t xml:space="preserve">Dissertation Requirement:</w:t>
      </w:r>
      <w:r>
        <w:t xml:space="preserve"> </w:t>
      </w:r>
      <w:r>
        <w:t xml:space="preserve">A research project (</w:t>
      </w:r>
      <w:r>
        <w:rPr>
          <w:iCs/>
          <w:i/>
        </w:rPr>
        <w:t xml:space="preserve">Dissertation</w:t>
      </w:r>
      <w:r>
        <w:t xml:space="preserve">) is mandatory for the</w:t>
      </w:r>
      <w:r>
        <w:t xml:space="preserve"> </w:t>
      </w:r>
      <w:r>
        <w:rPr>
          <w:iCs/>
          <w:i/>
        </w:rPr>
        <w:t xml:space="preserve">Facharzt</w:t>
      </w:r>
      <w:r>
        <w:t xml:space="preserve"> </w:t>
      </w:r>
      <w:r>
        <w:t xml:space="preserve">title. In Frankfurt, this involves original clinical or translational research, often conducted alongside surgical teams at UKSF's cutting-edge institutes (e.g., Institute of Surgical Research).</w:t>
      </w:r>
    </w:p>
    <w:bookmarkEnd w:id="22"/>
    <w:bookmarkStart w:id="23" w:name="Xf773a500cf738e6ebd68892174a49bb64a215e9"/>
    <w:p>
      <w:pPr>
        <w:pStyle w:val="Heading2"/>
      </w:pPr>
      <w:r>
        <w:t xml:space="preserve">Frankfurt: The Epicenter for Surgical Excellence in Germany</w:t>
      </w:r>
    </w:p>
    <w:p>
      <w:pPr>
        <w:pStyle w:val="FirstParagraph"/>
      </w:pPr>
      <w:r>
        <w:rPr>
          <w:bCs/>
          <w:b/>
        </w:rPr>
        <w:t xml:space="preserve">Germany Frankfurt</w:t>
      </w:r>
      <w:r>
        <w:t xml:space="preserve"> </w:t>
      </w:r>
      <w:r>
        <w:t xml:space="preserve">is pivotal for surgical training due to its unique confluence of factors. As a global financial hub with a population exceeding 700,000, Frankfurt's University Hospital (UKSF) handles over 55,000 inpatient surgeries annually, offering unparalleled exposure to complex cases. The hospital’s reputation as an academic leader—ranked among Germany’s top five for surgery (</w:t>
      </w:r>
      <w:r>
        <w:rPr>
          <w:iCs/>
          <w:i/>
        </w:rPr>
        <w:t xml:space="preserve">Deutsche Krankenhaus-Indikatoren</w:t>
      </w:r>
      <w:r>
        <w:t xml:space="preserve">)—ensures access to advanced technology (e.g., robotic-assisted systems like Da Vinci) and interdisciplinary collaboration. Crucially, Frankfurt’s international patient base provides diverse clinical scenarios, directly enriching a</w:t>
      </w:r>
      <w:r>
        <w:t xml:space="preserve"> </w:t>
      </w:r>
      <w:r>
        <w:rPr>
          <w:bCs/>
          <w:b/>
        </w:rPr>
        <w:t xml:space="preserve">Surgeon</w:t>
      </w:r>
      <w:r>
        <w:t xml:space="preserve">'s skillset. The city also hosts the German Society of Surgery (</w:t>
      </w:r>
      <w:r>
        <w:rPr>
          <w:iCs/>
          <w:i/>
        </w:rPr>
        <w:t xml:space="preserve">DGCH</w:t>
      </w:r>
      <w:r>
        <w:t xml:space="preserve">)’s regional chapters, facilitating networking at annual conferences held in Frankfurt.</w:t>
      </w:r>
    </w:p>
    <w:bookmarkEnd w:id="23"/>
    <w:bookmarkStart w:id="24" w:name="X243ec23ae75477c047f4e9018ecf1b99b09b7e1"/>
    <w:p>
      <w:pPr>
        <w:pStyle w:val="Heading2"/>
      </w:pPr>
      <w:r>
        <w:t xml:space="preserve">The Dissertation: A Non-Negotiable Academic Milestone</w:t>
      </w:r>
    </w:p>
    <w:p>
      <w:pPr>
        <w:pStyle w:val="FirstParagraph"/>
      </w:pPr>
      <w:r>
        <w:t xml:space="preserve">A core component distinguishing German surgical certification is the mandatory</w:t>
      </w:r>
      <w:r>
        <w:t xml:space="preserve"> </w:t>
      </w:r>
      <w:r>
        <w:rPr>
          <w:bCs/>
          <w:b/>
        </w:rPr>
        <w:t xml:space="preserve">Dissertation</w:t>
      </w:r>
      <w:r>
        <w:t xml:space="preserve">. Unlike Western academic standards, this research thesis must align with clinical practice and address unmet needs in surgical care. In Frankfurt, candidates often collaborate with faculty at UKSF’s departments (e.g., Department of General, Visceral and Transplantation Surgery) to investigate topics like minimally invasive techniques or post-operative outcomes. The process involves:</w:t>
      </w:r>
    </w:p>
    <w:p>
      <w:pPr>
        <w:numPr>
          <w:ilvl w:val="0"/>
          <w:numId w:val="1002"/>
        </w:numPr>
        <w:pStyle w:val="Compact"/>
      </w:pPr>
      <w:r>
        <w:t xml:space="preserve">Proposal defense before a committee</w:t>
      </w:r>
    </w:p>
    <w:p>
      <w:pPr>
        <w:numPr>
          <w:ilvl w:val="0"/>
          <w:numId w:val="1002"/>
        </w:numPr>
        <w:pStyle w:val="Compact"/>
      </w:pPr>
      <w:r>
        <w:t xml:space="preserve">24-36 months of supervised research</w:t>
      </w:r>
    </w:p>
    <w:p>
      <w:pPr>
        <w:numPr>
          <w:ilvl w:val="0"/>
          <w:numId w:val="1002"/>
        </w:numPr>
        <w:pStyle w:val="Compact"/>
      </w:pPr>
      <w:r>
        <w:t xml:space="preserve">Public oral examination (</w:t>
      </w:r>
      <w:r>
        <w:rPr>
          <w:iCs/>
          <w:i/>
        </w:rPr>
        <w:t xml:space="preserve">Verteidigung</w:t>
      </w:r>
      <w:r>
        <w:t xml:space="preserve">) with peer review</w:t>
      </w:r>
    </w:p>
    <w:p>
      <w:pPr>
        <w:pStyle w:val="FirstParagraph"/>
      </w:pPr>
      <w:r>
        <w:t xml:space="preserve">This rigorous academic requirement ensures surgeons contribute to evidence-based practice—a hallmark of Germany’s healthcare system. A failed dissertation prevents the final</w:t>
      </w:r>
      <w:r>
        <w:t xml:space="preserve"> </w:t>
      </w:r>
      <w:r>
        <w:rPr>
          <w:iCs/>
          <w:i/>
        </w:rPr>
        <w:t xml:space="preserve">Facharztzeugnis</w:t>
      </w:r>
      <w:r>
        <w:t xml:space="preserve">, making it a critical hurdle in Frankfurt’s pathway.</w:t>
      </w:r>
    </w:p>
    <w:bookmarkEnd w:id="24"/>
    <w:bookmarkStart w:id="25" w:name="Xbaf6c0dabd53842bdb3cfe4d7023ad42834ed7b"/>
    <w:p>
      <w:pPr>
        <w:pStyle w:val="Heading2"/>
      </w:pPr>
      <w:r>
        <w:t xml:space="preserve">Challenges and Strategic Advantages in Frankfurt</w:t>
      </w:r>
    </w:p>
    <w:p>
      <w:pPr>
        <w:pStyle w:val="FirstParagraph"/>
      </w:pPr>
      <w:r>
        <w:t xml:space="preserve">Becoming a surgeon in Germany Frankfurt demands resilience. Key challenges include:</w:t>
      </w:r>
    </w:p>
    <w:p>
      <w:pPr>
        <w:numPr>
          <w:ilvl w:val="0"/>
          <w:numId w:val="1003"/>
        </w:numPr>
        <w:pStyle w:val="Compact"/>
      </w:pPr>
      <w:r>
        <w:rPr>
          <w:bCs/>
          <w:b/>
        </w:rPr>
        <w:t xml:space="preserve">Language Barriers:</w:t>
      </w:r>
      <w:r>
        <w:t xml:space="preserve"> </w:t>
      </w:r>
      <w:r>
        <w:t xml:space="preserve">Non-native German speakers face steep learning curves during clinical rotations.</w:t>
      </w:r>
    </w:p>
    <w:p>
      <w:pPr>
        <w:numPr>
          <w:ilvl w:val="0"/>
          <w:numId w:val="1003"/>
        </w:numPr>
        <w:pStyle w:val="Compact"/>
      </w:pPr>
      <w:r>
        <w:rPr>
          <w:bCs/>
          <w:b/>
        </w:rPr>
        <w:t xml:space="preserve">Competitive Selection:</w:t>
      </w:r>
      <w:r>
        <w:t xml:space="preserve"> </w:t>
      </w:r>
      <w:r>
        <w:t xml:space="preserve">Only ~30% of applicants secure specialist training positions at UKSF annually.</w:t>
      </w:r>
    </w:p>
    <w:p>
      <w:pPr>
        <w:numPr>
          <w:ilvl w:val="0"/>
          <w:numId w:val="1003"/>
        </w:numPr>
        <w:pStyle w:val="Compact"/>
      </w:pPr>
      <w:r>
        <w:rPr>
          <w:bCs/>
          <w:b/>
        </w:rPr>
        <w:t xml:space="preserve">Bureaucratic Complexity:</w:t>
      </w:r>
      <w:r>
        <w:t xml:space="preserve"> </w:t>
      </w:r>
      <w:r>
        <w:t xml:space="preserve">Navigating the German medical licensing system (</w:t>
      </w:r>
      <w:r>
        <w:rPr>
          <w:iCs/>
          <w:i/>
        </w:rPr>
        <w:t xml:space="preserve">Facharztanerkennung</w:t>
      </w:r>
      <w:r>
        <w:t xml:space="preserve">) requires meticulous documentation.</w:t>
      </w:r>
    </w:p>
    <w:p>
      <w:pPr>
        <w:pStyle w:val="FirstParagraph"/>
      </w:pPr>
      <w:r>
        <w:t xml:space="preserve">Yet Frankfurt offers strategic advantages: its central European location eases international mobility, and hospitals like UKSF provide structured mentorship programs for trainees. The city’s multicultural environment also fosters adaptability—a vital trait for modern surgeons managing diverse patient populations.</w:t>
      </w:r>
    </w:p>
    <w:bookmarkEnd w:id="25"/>
    <w:bookmarkStart w:id="26" w:name="X149df09ae7971ed66743e33b5a9c3e3c67a2b1f"/>
    <w:p>
      <w:pPr>
        <w:pStyle w:val="Heading2"/>
      </w:pPr>
      <w:r>
        <w:t xml:space="preserve">Conclusion: A Legacy of Precision in Frankfurt</w:t>
      </w:r>
    </w:p>
    <w:p>
      <w:pPr>
        <w:pStyle w:val="FirstParagraph"/>
      </w:pPr>
      <w:r>
        <w:t xml:space="preserve">The journey to become a certified</w:t>
      </w:r>
      <w:r>
        <w:t xml:space="preserve"> </w:t>
      </w:r>
      <w:r>
        <w:rPr>
          <w:bCs/>
          <w:b/>
        </w:rPr>
        <w:t xml:space="preserve">Surgeon</w:t>
      </w:r>
      <w:r>
        <w:t xml:space="preserve"> </w:t>
      </w:r>
      <w:r>
        <w:t xml:space="preserve">in</w:t>
      </w:r>
      <w:r>
        <w:t xml:space="preserve"> </w:t>
      </w:r>
      <w:r>
        <w:rPr>
          <w:bCs/>
          <w:b/>
        </w:rPr>
        <w:t xml:space="preserve">Germany Frankfurt</w:t>
      </w:r>
      <w:r>
        <w:t xml:space="preserve"> </w:t>
      </w:r>
      <w:r>
        <w:t xml:space="preserve">is an arduous yet profoundly rewarding academic and clinical odyssey. It necessitates mastery of German language, commitment to rigorous medical education, successful completion of the mandatory</w:t>
      </w:r>
      <w:r>
        <w:t xml:space="preserve"> </w:t>
      </w:r>
      <w:r>
        <w:rPr>
          <w:bCs/>
          <w:b/>
        </w:rPr>
        <w:t xml:space="preserve">Dissertation</w:t>
      </w:r>
      <w:r>
        <w:t xml:space="preserve">, and immersion in Frankfurt’s high-stakes surgical environment. The University Hospital Frankfurt serves not merely as a training ground but as a crucible where future leaders in surgery develop the technical acumen, research ethos, and ethical compass demanded by Germany’s healthcare standards. For every aspiring surgeon, navigating this pathway represents more than professional advancement—it signifies entry into a legacy of excellence where precision meets compassion within one of Europe’s most dynamic medical hubs.</w:t>
      </w:r>
    </w:p>
    <w:p>
      <w:pPr>
        <w:pStyle w:val="BodyText"/>
      </w:pPr>
      <w:r>
        <w:rPr>
          <w:iCs/>
          <w:i/>
        </w:rPr>
        <w:t xml:space="preserve">This document outlines the standard pathway as per the German Medical Licensing Regulations (Approbationsordnung) and University Hospital Frankfurt's training guidelines. Requirements are subject to updates by the Federal Ministry of Health (BMG).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oethe.de/en/spr/german.html" TargetMode="External" /></Relationships>
</file>

<file path=word/_rels/footnotes.xml.rels><?xml version="1.0" encoding="UTF-8"?><Relationships xmlns="http://schemas.openxmlformats.org/package/2006/relationships"><Relationship Type="http://schemas.openxmlformats.org/officeDocument/2006/relationships/hyperlink" Id="rId20" Target="https://www.goethe.de/en/spr/germa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Becoming a Surgeon in Germany Frankfurt</dc:title>
  <dc:creator/>
  <dc:language>en</dc:language>
  <cp:keywords/>
  <dcterms:created xsi:type="dcterms:W3CDTF">2026-07-15T01:08:57Z</dcterms:created>
  <dcterms:modified xsi:type="dcterms:W3CDTF">2026-07-15T01:08:57Z</dcterms:modified>
</cp:coreProperties>
</file>

<file path=docProps/custom.xml><?xml version="1.0" encoding="utf-8"?>
<Properties xmlns="http://schemas.openxmlformats.org/officeDocument/2006/custom-properties" xmlns:vt="http://schemas.openxmlformats.org/officeDocument/2006/docPropsVTypes"/>
</file>