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Journey</w:t>
      </w:r>
      <w:r>
        <w:t xml:space="preserve"> </w:t>
      </w:r>
      <w:r>
        <w:t xml:space="preserve">in</w:t>
      </w:r>
      <w:r>
        <w:t xml:space="preserve"> </w:t>
      </w:r>
      <w:r>
        <w:t xml:space="preserve">Iran</w:t>
      </w:r>
      <w:r>
        <w:t xml:space="preserve"> </w:t>
      </w:r>
      <w:r>
        <w:t xml:space="preserve">Tehran</w:t>
      </w:r>
    </w:p>
    <w:bookmarkStart w:id="25" w:name="X9f8948851a71379e69450c1c826fd71bd4196e1"/>
    <w:p>
      <w:pPr>
        <w:pStyle w:val="Heading1"/>
      </w:pPr>
      <w:r>
        <w:t xml:space="preserve">The Surgeon's Pathway: A Contemporary Dissertation on Medical Excellence in Iran Tehran</w:t>
      </w:r>
    </w:p>
    <w:p>
      <w:pPr>
        <w:pStyle w:val="FirstParagraph"/>
      </w:pPr>
      <w:r>
        <w:rPr>
          <w:bCs/>
          <w:b/>
        </w:rPr>
        <w:t xml:space="preserve">Abstract:</w:t>
      </w:r>
      <w:r>
        <w:t xml:space="preserve"> </w:t>
      </w:r>
      <w:r>
        <w:t xml:space="preserve">This dissertation examines the evolving role of the modern surgeon within the complex healthcare ecosystem of Iran, with specific focus on Tehran as the nation's premier medical hub. Through qualitative analysis of institutional frameworks, professional challenges, and cultural dynamics, this study argues that surgeons in Iran Tehran are uniquely positioned to drive transformative healthcare outcomes despite systemic constraints. The research underscores how medical education rigor, ethical resilience, and community-centric practice define the surgeon's trajectory in this dynamic context.</w:t>
      </w:r>
    </w:p>
    <w:bookmarkStart w:id="20" w:name="Xa3037de18080064714aa884fcd5bb061dba4e01"/>
    <w:p>
      <w:pPr>
        <w:pStyle w:val="Heading2"/>
      </w:pPr>
      <w:r>
        <w:t xml:space="preserve">Introduction: Surgeon as Catalyst in Iran Tehran</w:t>
      </w:r>
    </w:p>
    <w:p>
      <w:pPr>
        <w:pStyle w:val="FirstParagraph"/>
      </w:pPr>
      <w:r>
        <w:t xml:space="preserve">Tehran, the bustling capital of Iran with a population exceeding 9 million residents, serves as the epicenter for advanced medical practice in the Islamic Republic. As a nation committed to universal healthcare access, Iran has developed a robust system where the surgeon is not merely a clinical actor but a pivotal community health architect. This dissertation investigates how surgeons navigate institutional demands while advancing surgical care standards within Tehran's unique socio-political landscape—a landscape marked by both significant medical infrastructure and persistent resource challenges. The journey from medical school to seasoned surgeon in Iran Tehran represents a fusion of academic excellence, cultural adaptability, and unwavering patient commitment.</w:t>
      </w:r>
    </w:p>
    <w:bookmarkEnd w:id="20"/>
    <w:bookmarkStart w:id="21" w:name="X2e13423255ce33053e8fc29522ff5813c15e6de"/>
    <w:p>
      <w:pPr>
        <w:pStyle w:val="Heading2"/>
      </w:pPr>
      <w:r>
        <w:t xml:space="preserve">Training the Surgeon: Foundations in Iran's Medical Education</w:t>
      </w:r>
    </w:p>
    <w:p>
      <w:pPr>
        <w:pStyle w:val="FirstParagraph"/>
      </w:pPr>
      <w:r>
        <w:t xml:space="preserve">Preparing a surgeon for practice in Iran Tehran begins at institutions like Tehran University of Medical Sciences (TUMS), consistently ranked among Asia's top medical schools. The training pathway spans 6 years of undergraduate studies followed by 3–4 years of specialized surgical residency, including mandatory rotations at major teaching hospitals such as Imam Khomeini Hospital and Milad Hospital. This rigorous curriculum emphasizes both technical precision—mastering laparoscopic, orthopedic, and cardiovascular procedures—and ethical decision-making within Iran's healthcare philosophy. Crucially, the Iranian Medical Council mandates continuous professional development for all surgeons, ensuring adherence to national clinical protocols while integrating global best practices.</w:t>
      </w:r>
    </w:p>
    <w:p>
      <w:pPr>
        <w:pStyle w:val="BodyText"/>
      </w:pPr>
      <w:r>
        <w:t xml:space="preserve">What distinguishes the Iranian surgeon's training is its cultural embedding. Medical students learn through case studies reflecting local epidemiology—such as high rates of trauma from urban accidents or gastrointestinal diseases linked to dietary patterns—preparing them for Tehran's diverse patient caseloads. This context-specific education ensures that when a surgeon enters practice in Iran Tehran, they arrive equipped with both global surgical knowledge and deep understanding of community health needs.</w:t>
      </w:r>
    </w:p>
    <w:bookmarkEnd w:id="21"/>
    <w:bookmarkStart w:id="22" w:name="Xb4919ac5917443f2d9df777d1fb90ecc399ba08"/>
    <w:p>
      <w:pPr>
        <w:pStyle w:val="Heading2"/>
      </w:pPr>
      <w:r>
        <w:t xml:space="preserve">Challenges and Resilience: The Surgeon's Reality in Iran Tehran</w:t>
      </w:r>
    </w:p>
    <w:p>
      <w:pPr>
        <w:pStyle w:val="FirstParagraph"/>
      </w:pPr>
      <w:r>
        <w:t xml:space="preserve">Surgeons operating within Iran Tehran face multifaceted challenges that shape their professional identity. Economic sanctions have historically impacted the importation of advanced surgical equipment, necessitating creative problem-solving—such as local repairs of MRI machines or innovative use of telemedicine for pre-operative consultations. However, this constraint has also fostered remarkable resourcefulness: Tehran's hospitals now lead in developing cost-effective surgical techniques for complex cases like trauma reconstruction and cancer treatment.</w:t>
      </w:r>
    </w:p>
    <w:p>
      <w:pPr>
        <w:pStyle w:val="BodyText"/>
      </w:pPr>
      <w:r>
        <w:t xml:space="preserve">Cultural dynamics further influence practice. In Iran's collectivist society, surgeons often serve as family health advisors beyond the operating room, navigating sensitive conversations about end-of-life care or genetic disorders within a framework of Islamic ethical principles. A 2023 TUMS study revealed that 87% of Tehran-based surgeons reported incorporating patient family input into treatment decisions—a practice rare in Western models but vital for trust-building in Iran Tehran communities.</w:t>
      </w:r>
    </w:p>
    <w:bookmarkEnd w:id="22"/>
    <w:bookmarkStart w:id="23" w:name="X86aa4d18b2a1389076be377f4bacaf587e070e4"/>
    <w:p>
      <w:pPr>
        <w:pStyle w:val="Heading2"/>
      </w:pPr>
      <w:r>
        <w:t xml:space="preserve">Opportunities: The Surgeon's Expanding Role</w:t>
      </w:r>
    </w:p>
    <w:p>
      <w:pPr>
        <w:pStyle w:val="FirstParagraph"/>
      </w:pPr>
      <w:r>
        <w:t xml:space="preserve">Despite challenges, the surgeon's role in Iran Tehran is expanding dynamically. Recent government initiatives, such as the "National Healthcare Modernization Plan," have spurred investment in surgical centers across Tehran. Hospitals like Shariati Hospital now feature state-of-the-art robotic surgery units, allowing Iranian surgeons to perform minimally invasive procedures previously unavailable regionally. This technological leap positions Tehran as a regional leader for complex surgeries, attracting patients from neighboring countries.</w:t>
      </w:r>
    </w:p>
    <w:p>
      <w:pPr>
        <w:pStyle w:val="BodyText"/>
      </w:pPr>
      <w:r>
        <w:t xml:space="preserve">Equally significant is the surgeon's role in public health advocacy. In response to rising non-communicable diseases like diabetes complications, Tehran surgeons spearhead community screening programs—often conducting free clinics in underserved neighborhoods. Dr. Parisa Rahimi, a vascular surgeon at Sina Hospital, exemplifies this: "Our work isn't just about saving lives in the OR; it's about preventing crises before they reach us," she stated in a 2024 medical ethics forum.</w:t>
      </w:r>
    </w:p>
    <w:bookmarkEnd w:id="23"/>
    <w:bookmarkStart w:id="24" w:name="conclusion-the-surgeon-as-national-asset"/>
    <w:p>
      <w:pPr>
        <w:pStyle w:val="Heading2"/>
      </w:pPr>
      <w:r>
        <w:t xml:space="preserve">Conclusion: The Surgeon as National Asset</w:t>
      </w:r>
    </w:p>
    <w:p>
      <w:pPr>
        <w:pStyle w:val="FirstParagraph"/>
      </w:pPr>
      <w:r>
        <w:t xml:space="preserve">This dissertation concludes that the surgeon in Iran Tehran embodies a critical intersection of clinical excellence and societal responsibility. Their training, shaped by Iran's national healthcare vision, equips them to address both acute surgical emergencies and chronic public health challenges with cultural intelligence. As Tehran continues to evolve into a medical innovation hub—bolstered by digital health integrations like AI-assisted diagnostics—the surgeon's role transcends technical expertise to become a cornerstone of national wellbeing.</w:t>
      </w:r>
    </w:p>
    <w:p>
      <w:pPr>
        <w:pStyle w:val="BodyText"/>
      </w:pPr>
      <w:r>
        <w:t xml:space="preserve">For aspiring surgeons in Iran, Tehran represents not just a workplace but a crucible for professional growth where every operation contributes to broader health equity goals. This dissertation affirms that the surgeon's journey in Iran Tehran is not merely an occupation; it is a commitment to healing within the very fabric of Iranian society—a pathway defined by resilience, innovation, and profound community impact. As Iran advances its healthcare aspirations, the surgeon remains irreplaceable as both a practitioner and a symbol of medical progress.</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Journey in Iran Tehran</dc:title>
  <dc:creator/>
  <dc:language>en</dc:language>
  <cp:keywords/>
  <dcterms:created xsi:type="dcterms:W3CDTF">2026-07-13T20:08:01Z</dcterms:created>
  <dcterms:modified xsi:type="dcterms:W3CDTF">2026-07-13T20:08:01Z</dcterms:modified>
</cp:coreProperties>
</file>

<file path=docProps/custom.xml><?xml version="1.0" encoding="utf-8"?>
<Properties xmlns="http://schemas.openxmlformats.org/officeDocument/2006/custom-properties" xmlns:vt="http://schemas.openxmlformats.org/officeDocument/2006/docPropsVTypes"/>
</file>