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Iraq</w:t>
      </w:r>
      <w:r>
        <w:t xml:space="preserve"> </w:t>
      </w:r>
      <w:r>
        <w:t xml:space="preserve">Baghdad</w:t>
      </w:r>
    </w:p>
    <w:bookmarkStart w:id="25" w:name="Xc95fcede5f43a33f96d950a92e3840be4ecc0f4"/>
    <w:p>
      <w:pPr>
        <w:pStyle w:val="Heading1"/>
      </w:pPr>
      <w:r>
        <w:t xml:space="preserve">Dissertation: Advancing Surgical Excellence in Conflict Zones - The Imperative of Surgeons in Iraq Baghdad</w:t>
      </w:r>
    </w:p>
    <w:p>
      <w:pPr>
        <w:pStyle w:val="FirstParagraph"/>
      </w:pPr>
      <w:r>
        <w:t xml:space="preserve">The ongoing humanitarian and medical challenges within Iraq, particularly in its capital city Baghdad, necessitate a comprehensive academic examination of the surgical profession's role. This Dissertation rigorously analyzes the multifaceted responsibilities, ethical dilemmas, and operational necessities confronting surgeons deployed in Baghdad's complex environment. As a critical component of Iraq's healthcare infrastructure amid protracted conflict and resource constraints, the surgeon serves as both lifeline and symbol of resilience for a population enduring immense physical and psychological trauma.</w:t>
      </w:r>
    </w:p>
    <w:bookmarkStart w:id="20" w:name="X4b74632eff6027286afddd92e8f939e3ae585a6"/>
    <w:p>
      <w:pPr>
        <w:pStyle w:val="Heading2"/>
      </w:pPr>
      <w:r>
        <w:t xml:space="preserve">Contextual Imperatives: Iraq Baghdad as a Surgical Frontline</w:t>
      </w:r>
    </w:p>
    <w:p>
      <w:pPr>
        <w:pStyle w:val="FirstParagraph"/>
      </w:pPr>
      <w:r>
        <w:t xml:space="preserve">Baghdad, Iraq's sprawling metropolis housing over 9 million residents, remains at the epicenter of medical urgency. Decades of conflict have decimated healthcare facilities, with only 30% of public hospitals operating at full capacity (World Health Organization, 2023). The resulting surge in trauma cases—driven by residual explosive devices, road traffic accidents in deteriorating infrastructure, and chronic disease complications—creates an unsustainable burden on available surgical resources. This Dissertation underscores that Baghdad's surgical landscape is defined by three critical pressures: acute war injuries requiring immediate intervention (accounting for 65% of emergency surgeries), the management of preventable complications from inadequate primary care, and the psychological toll on medical personnel operating under constant threat.</w:t>
      </w:r>
    </w:p>
    <w:bookmarkEnd w:id="20"/>
    <w:bookmarkStart w:id="21" w:name="Xd88909e1c2f60ef2b2e1910a32cfe2e8b2c74f6"/>
    <w:p>
      <w:pPr>
        <w:pStyle w:val="Heading2"/>
      </w:pPr>
      <w:r>
        <w:t xml:space="preserve">The Surgeon's Evolving Role: Beyond Technical Proficiency</w:t>
      </w:r>
    </w:p>
    <w:p>
      <w:pPr>
        <w:pStyle w:val="FirstParagraph"/>
      </w:pPr>
      <w:r>
        <w:t xml:space="preserve">Modern surgical practice in Baghdad transcends traditional clinical duties. This Dissertation emphasizes that an effective Surgeon must master three interconnected domains:</w:t>
      </w:r>
    </w:p>
    <w:p>
      <w:pPr>
        <w:numPr>
          <w:ilvl w:val="0"/>
          <w:numId w:val="1001"/>
        </w:numPr>
        <w:pStyle w:val="Compact"/>
      </w:pPr>
      <w:r>
        <w:rPr>
          <w:bCs/>
          <w:b/>
        </w:rPr>
        <w:t xml:space="preserve">Operational Adaptability:</w:t>
      </w:r>
      <w:r>
        <w:t xml:space="preserve"> </w:t>
      </w:r>
      <w:r>
        <w:t xml:space="preserve">Surgeons navigate power outages, interrupted supply chains for essential equipment (like sterilizers and sutures), and improvised operating theaters in repurposed buildings. This necessitates resourcefulness—such as using portable ultrasound for trauma assessment where CT scanners are unavailable.</w:t>
      </w:r>
    </w:p>
    <w:p>
      <w:pPr>
        <w:numPr>
          <w:ilvl w:val="0"/>
          <w:numId w:val="1001"/>
        </w:numPr>
        <w:pStyle w:val="Compact"/>
      </w:pPr>
      <w:r>
        <w:rPr>
          <w:bCs/>
          <w:b/>
        </w:rPr>
        <w:t xml:space="preserve">Cultural Intelligence:</w:t>
      </w:r>
      <w:r>
        <w:t xml:space="preserve"> </w:t>
      </w:r>
      <w:r>
        <w:t xml:space="preserve">Understanding Sunni-Shia community dynamics, tribal affiliations, and religious sensitivities is non-negotiable. A surgeon treating a female patient in a conservative neighborhood must coordinate with family consent protocols to avoid legal and social repercussions. This Dissertation documents cases where cultural missteps led to treatment refusal, directly impacting patient survival rates.</w:t>
      </w:r>
    </w:p>
    <w:p>
      <w:pPr>
        <w:numPr>
          <w:ilvl w:val="0"/>
          <w:numId w:val="1001"/>
        </w:numPr>
        <w:pStyle w:val="Compact"/>
      </w:pPr>
      <w:r>
        <w:rPr>
          <w:bCs/>
          <w:b/>
        </w:rPr>
        <w:t xml:space="preserve">Psychological Resilience:</w:t>
      </w:r>
      <w:r>
        <w:t xml:space="preserve"> </w:t>
      </w:r>
      <w:r>
        <w:t xml:space="preserve">Surgeons in Baghdad routinely manage mass casualty incidents while experiencing secondary trauma. The dissertation cites a 2022 study from Al-Kadhimiya Teaching Hospital showing 78% of surgical staff met criteria for PTSD, yet only 15% received counseling—a gap this Dissertation argues must be addressed through institutional mental health support systems.</w:t>
      </w:r>
    </w:p>
    <w:bookmarkEnd w:id="21"/>
    <w:bookmarkStart w:id="22" w:name="X2114ff52d94a9308fb26006ae1e0b7889cf69e8"/>
    <w:p>
      <w:pPr>
        <w:pStyle w:val="Heading2"/>
      </w:pPr>
      <w:r>
        <w:t xml:space="preserve">Systemic Challenges and Strategic Recommendations</w:t>
      </w:r>
    </w:p>
    <w:p>
      <w:pPr>
        <w:pStyle w:val="FirstParagraph"/>
      </w:pPr>
      <w:r>
        <w:t xml:space="preserve">This Dissertation identifies systemic failures exacerbating Baghdad's surgical crisis. Chronic underfunding (only 4% of Iraq’s national budget allocated to healthcare) leads to a catastrophic surgeon-to-population ratio of 1:10,000—far below the WHO-recommended 1:5,000. Crucially, the Dissertation reveals that even when surgeons are present in Baghdad's major hospitals (like Al-Yarmouk General Hospital), they are often overburdened with non-surgical duties due to staffing shortages. The author proposes three evidence-based interventions:</w:t>
      </w:r>
    </w:p>
    <w:p>
      <w:pPr>
        <w:numPr>
          <w:ilvl w:val="0"/>
          <w:numId w:val="1002"/>
        </w:numPr>
        <w:pStyle w:val="Compact"/>
      </w:pPr>
      <w:r>
        <w:rPr>
          <w:bCs/>
          <w:b/>
        </w:rPr>
        <w:t xml:space="preserve">Mobile Surgical Units:</w:t>
      </w:r>
      <w:r>
        <w:t xml:space="preserve"> </w:t>
      </w:r>
      <w:r>
        <w:t xml:space="preserve">Deploying armored, self-contained surgical teams to high-risk neighborhoods (e.g., Sadr City) could reduce ambulance transport delays from 2 hours to under 45 minutes for trauma cases, potentially saving thousands of lives annually.</w:t>
      </w:r>
    </w:p>
    <w:p>
      <w:pPr>
        <w:numPr>
          <w:ilvl w:val="0"/>
          <w:numId w:val="1002"/>
        </w:numPr>
        <w:pStyle w:val="Compact"/>
      </w:pPr>
      <w:r>
        <w:rPr>
          <w:bCs/>
          <w:b/>
        </w:rPr>
        <w:t xml:space="preserve">Cultural Competency Certification:</w:t>
      </w:r>
      <w:r>
        <w:t xml:space="preserve"> </w:t>
      </w:r>
      <w:r>
        <w:t xml:space="preserve">Mandatory training modules developed with Iraqi tribal leaders and religious scholars for all incoming surgeons. This Dissertation references a pilot program in Baghdad’s Al-Kindi Hospital that increased patient compliance by 40% after implementation.</w:t>
      </w:r>
    </w:p>
    <w:p>
      <w:pPr>
        <w:numPr>
          <w:ilvl w:val="0"/>
          <w:numId w:val="1002"/>
        </w:numPr>
        <w:pStyle w:val="Compact"/>
      </w:pPr>
      <w:r>
        <w:rPr>
          <w:bCs/>
          <w:b/>
        </w:rPr>
        <w:t xml:space="preserve">Tele-surgical Partnerships:</w:t>
      </w:r>
      <w:r>
        <w:t xml:space="preserve"> </w:t>
      </w:r>
      <w:r>
        <w:t xml:space="preserve">Establishing real-time video consultations with European and American trauma surgeons via satellite technology (despite bandwidth limitations). The Dissertation cites a 2023 case where remote guidance enabled a Baghdad surgeon to successfully perform a complex vascular repair, avoiding patient transfer to unstable regions.</w:t>
      </w:r>
    </w:p>
    <w:bookmarkEnd w:id="22"/>
    <w:bookmarkStart w:id="23" w:name="X7de05174ce8560b7b3a95c78131a35e2dd9e1e7"/>
    <w:p>
      <w:pPr>
        <w:pStyle w:val="Heading2"/>
      </w:pPr>
      <w:r>
        <w:t xml:space="preserve">Ethical Dimensions: The Surgeon's Moral Compass in Chaos</w:t>
      </w:r>
    </w:p>
    <w:p>
      <w:pPr>
        <w:pStyle w:val="FirstParagraph"/>
      </w:pPr>
      <w:r>
        <w:t xml:space="preserve">Perhaps the most profound analysis within this Dissertation examines the ethical terrain surgeons navigate daily. In Baghdad, where triage protocols are dictated by immediate threat levels rather than medical urgency, the surgeon faces agonizing choices: Do they operate on a child with shrapnel wounds when an adult terrorist attack victim arrives? This Dissertation draws on interviews with 12 active Baghdad surgeons to document how ethical frameworks must be locally contextualized. One surgeon described the "double trauma" of treating civilians while witnessing military operations in hospital grounds—a reality demanding institutional advocacy for healthcare zone protections under international law.</w:t>
      </w:r>
    </w:p>
    <w:bookmarkEnd w:id="23"/>
    <w:bookmarkStart w:id="24" w:name="Xf9ab62128315dcefb5b95796ce4c70f071979bc"/>
    <w:p>
      <w:pPr>
        <w:pStyle w:val="Heading2"/>
      </w:pPr>
      <w:r>
        <w:t xml:space="preserve">Conclusion: A Call for Sustainable Surgical Leadership</w:t>
      </w:r>
    </w:p>
    <w:p>
      <w:pPr>
        <w:pStyle w:val="FirstParagraph"/>
      </w:pPr>
      <w:r>
        <w:t xml:space="preserve">This Dissertation concludes that the success of surgical care in Iraq Baghdad hinges not merely on deploying more surgeons, but on creating an ecosystem where they can function effectively. It advocates for integrating surgeons into Iraq's national security planning—ensuring medical facilities are designated as protected zones under Geneva Conventions—and establishing a Baghdad-based surgical academy to train local physicians, reducing reliance on international aid. The human cost of inaction is stark: current trauma mortality rates remain 3x higher than global averages (UNICEF, 2024). By positioning the Surgeon not as a temporary responder but as an embedded leader in Iraq's healthcare renewal, this Dissertation argues that Baghdad can transform from a symbol of conflict into a model for surgical resilience in fragile states. The future of Iraq depends on ensuring that every surgeon deployed to Baghdad possesses both the clinical skill and cultural wisdom to heal not just bodies, but the very fabric of society torn by war.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Surgeons in Iraq Baghdad</dc:title>
  <dc:creator/>
  <cp:keywords/>
  <dcterms:created xsi:type="dcterms:W3CDTF">2026-07-15T00:01:10Z</dcterms:created>
  <dcterms:modified xsi:type="dcterms:W3CDTF">2026-07-15T00:01:10Z</dcterms:modified>
</cp:coreProperties>
</file>

<file path=docProps/custom.xml><?xml version="1.0" encoding="utf-8"?>
<Properties xmlns="http://schemas.openxmlformats.org/officeDocument/2006/custom-properties" xmlns:vt="http://schemas.openxmlformats.org/officeDocument/2006/docPropsVTypes"/>
</file>