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774f578391b09b949d30213af7a04effb69ee0a"/>
    <w:p>
      <w:pPr>
        <w:pStyle w:val="Heading1"/>
      </w:pPr>
      <w:r>
        <w:t xml:space="preserve">Dissertation: Strategic Pathways for Surgical Excellence within the Healthcare Ecosystem of Saudi Arabia Riyadh</w:t>
      </w:r>
    </w:p>
    <w:p>
      <w:pPr>
        <w:pStyle w:val="FirstParagraph"/>
      </w:pPr>
      <w:r>
        <w:t xml:space="preserve">This dissertation examines the critical role, evolving responsibilities, and strategic imperatives for future surgeons operating within the dynamic healthcare landscape of Riyadh, Saudi Arabia. As a cornerstone of Saudi Vision 2030's ambition to transform healthcare access and quality nationwide, Riyadh serves as the epicenter for medical advancement in the Kingdom. This research contends that fostering a new generation of highly skilled, culturally competent, and technologically adept surgeons is not merely beneficial but essential for achieving national health goals and meeting the rising demand within Riyadh's burgeoning population.</w:t>
      </w:r>
    </w:p>
    <w:bookmarkStart w:id="20" w:name="X74deb5d727283f6d849cd60e3f2e24ac1632396"/>
    <w:p>
      <w:pPr>
        <w:pStyle w:val="Heading2"/>
      </w:pPr>
      <w:r>
        <w:t xml:space="preserve">Context: The Surgeon in Saudi Arabia Riyadh</w:t>
      </w:r>
    </w:p>
    <w:p>
      <w:pPr>
        <w:pStyle w:val="FirstParagraph"/>
      </w:pPr>
      <w:r>
        <w:t xml:space="preserve">Riyadh, the capital city of Saudi Arabia, is experiencing unprecedented growth in both population and healthcare infrastructure. The rapid urbanization driven by Vision 2030 has placed immense pressure on the existing medical system, particularly within specialized fields like surgery. The demand for complex surgical interventions – from trauma care to advanced oncological and minimally invasive procedures – is surging exponentially. This creates a pivotal moment for the</w:t>
      </w:r>
      <w:r>
        <w:t xml:space="preserve"> </w:t>
      </w:r>
      <w:r>
        <w:rPr>
          <w:iCs/>
          <w:i/>
        </w:rPr>
        <w:t xml:space="preserve">Surgeon</w:t>
      </w:r>
      <w:r>
        <w:t xml:space="preserve"> </w:t>
      </w:r>
      <w:r>
        <w:t xml:space="preserve">as a central figure in public health delivery. The</w:t>
      </w:r>
      <w:r>
        <w:t xml:space="preserve"> </w:t>
      </w:r>
      <w:r>
        <w:rPr>
          <w:iCs/>
          <w:i/>
        </w:rPr>
        <w:t xml:space="preserve">Dissertation</w:t>
      </w:r>
      <w:r>
        <w:t xml:space="preserve"> </w:t>
      </w:r>
      <w:r>
        <w:t xml:space="preserve">explores how the training, practice environment, and professional development of surgeons within Riyadh must adapt to meet this challenge.</w:t>
      </w:r>
    </w:p>
    <w:bookmarkEnd w:id="20"/>
    <w:bookmarkStart w:id="21" w:name="the-current-landscape-and-challenges"/>
    <w:p>
      <w:pPr>
        <w:pStyle w:val="Heading2"/>
      </w:pPr>
      <w:r>
        <w:t xml:space="preserve">The Current Landscape and Challenges</w:t>
      </w:r>
    </w:p>
    <w:p>
      <w:pPr>
        <w:pStyle w:val="FirstParagraph"/>
      </w:pPr>
      <w:r>
        <w:t xml:space="preserve">While Saudi Arabia has made significant strides in healthcare infrastructure (e.g., King Saud University Hospital, King Abdullah Medical City), several critical challenges persist for the surgical profession in Riyadh:</w:t>
      </w:r>
    </w:p>
    <w:p>
      <w:pPr>
        <w:numPr>
          <w:ilvl w:val="0"/>
          <w:numId w:val="1001"/>
        </w:numPr>
        <w:pStyle w:val="Compact"/>
      </w:pPr>
      <w:r>
        <w:rPr>
          <w:bCs/>
          <w:b/>
        </w:rPr>
        <w:t xml:space="preserve">Workforce Shortage:</w:t>
      </w:r>
      <w:r>
        <w:t xml:space="preserve"> </w:t>
      </w:r>
      <w:r>
        <w:t xml:space="preserve">Despite expansion, a significant gap remains between the required number of surgeons and the current supply, particularly in specialized subspecialties like pediatric surgery and neurosurgery.</w:t>
      </w:r>
    </w:p>
    <w:p>
      <w:pPr>
        <w:numPr>
          <w:ilvl w:val="0"/>
          <w:numId w:val="1001"/>
        </w:numPr>
        <w:pStyle w:val="Compact"/>
      </w:pPr>
      <w:r>
        <w:rPr>
          <w:bCs/>
          <w:b/>
        </w:rPr>
        <w:t xml:space="preserve">Training Alignment:</w:t>
      </w:r>
      <w:r>
        <w:t xml:space="preserve"> </w:t>
      </w:r>
      <w:r>
        <w:t xml:space="preserve">Traditional surgical training models sometimes lag behind global best practices and the specific needs of Saudi Arabia's demographic profile (e.g., high incidence of certain metabolic conditions requiring specialized surgical approaches).</w:t>
      </w:r>
    </w:p>
    <w:p>
      <w:pPr>
        <w:numPr>
          <w:ilvl w:val="0"/>
          <w:numId w:val="1001"/>
        </w:numPr>
        <w:pStyle w:val="Compact"/>
      </w:pPr>
      <w:r>
        <w:rPr>
          <w:bCs/>
          <w:b/>
        </w:rPr>
        <w:t xml:space="preserve">Cultural Context:</w:t>
      </w:r>
      <w:r>
        <w:t xml:space="preserve"> </w:t>
      </w:r>
      <w:r>
        <w:t xml:space="preserve">The surgeon must navigate a unique cultural and religious environment, ensuring patient-centered care that respects Islamic principles while adhering to modern medical ethics – a nuance often underemphasized in international curricula.</w:t>
      </w:r>
    </w:p>
    <w:p>
      <w:pPr>
        <w:numPr>
          <w:ilvl w:val="0"/>
          <w:numId w:val="1001"/>
        </w:numPr>
        <w:pStyle w:val="Compact"/>
      </w:pPr>
      <w:r>
        <w:rPr>
          <w:bCs/>
          <w:b/>
        </w:rPr>
        <w:t xml:space="preserve">Technology Integration:</w:t>
      </w:r>
      <w:r>
        <w:t xml:space="preserve"> </w:t>
      </w:r>
      <w:r>
        <w:t xml:space="preserve">Riyadh is investing heavily in digital health, but seamless integration of robotic surgery platforms, AI-assisted diagnostics, and telemedicine into routine surgical practice requires focused training.</w:t>
      </w:r>
    </w:p>
    <w:bookmarkEnd w:id="21"/>
    <w:bookmarkStart w:id="22" w:name="Xb62f36c7bc79b47a70a150cdc73f34d6068d45a"/>
    <w:p>
      <w:pPr>
        <w:pStyle w:val="Heading2"/>
      </w:pPr>
      <w:r>
        <w:t xml:space="preserve">The Dissertation as a Catalyst for Change</w:t>
      </w:r>
    </w:p>
    <w:p>
      <w:pPr>
        <w:pStyle w:val="FirstParagraph"/>
      </w:pPr>
      <w:r>
        <w:t xml:space="preserve">This research project is not merely an academic exercise; it functions as a strategic blueprint. The</w:t>
      </w:r>
      <w:r>
        <w:t xml:space="preserve"> </w:t>
      </w:r>
      <w:r>
        <w:rPr>
          <w:iCs/>
          <w:i/>
        </w:rPr>
        <w:t xml:space="preserve">Dissertation</w:t>
      </w:r>
      <w:r>
        <w:t xml:space="preserve"> </w:t>
      </w:r>
      <w:r>
        <w:t xml:space="preserve">proposes a comprehensive framework designed to elevate the standard of surgical practice in Riyadh. Key recommendations include:</w:t>
      </w:r>
    </w:p>
    <w:p>
      <w:pPr>
        <w:numPr>
          <w:ilvl w:val="0"/>
          <w:numId w:val="1002"/>
        </w:numPr>
        <w:pStyle w:val="Compact"/>
      </w:pPr>
      <w:r>
        <w:rPr>
          <w:bCs/>
          <w:b/>
        </w:rPr>
        <w:t xml:space="preserve">Curriculum Modernization:</w:t>
      </w:r>
      <w:r>
        <w:t xml:space="preserve"> </w:t>
      </w:r>
      <w:r>
        <w:t xml:space="preserve">Integrating Vision 2030 health priorities directly into surgical residency programs at institutions like King Saud University College of Medicine. This means embedding training modules on managing Saudi-specific disease patterns (e.g., obesity-related comorbidities), advanced minimally invasive techniques, and intercultural communication skills from the outset.</w:t>
      </w:r>
    </w:p>
    <w:p>
      <w:pPr>
        <w:numPr>
          <w:ilvl w:val="0"/>
          <w:numId w:val="1002"/>
        </w:numPr>
        <w:pStyle w:val="Compact"/>
      </w:pPr>
      <w:r>
        <w:rPr>
          <w:bCs/>
          <w:b/>
        </w:rPr>
        <w:t xml:space="preserve">Enhanced Mentorship &amp; Research Culture:</w:t>
      </w:r>
      <w:r>
        <w:t xml:space="preserve"> </w:t>
      </w:r>
      <w:r>
        <w:t xml:space="preserve">Establishing formal mentorship networks connecting senior Riyadh-based surgeons with residents, coupled with dedicated funding for clinically relevant surgical research addressing local health challenges. The</w:t>
      </w:r>
      <w:r>
        <w:t xml:space="preserve"> </w:t>
      </w:r>
      <w:r>
        <w:rPr>
          <w:iCs/>
          <w:i/>
        </w:rPr>
        <w:t xml:space="preserve">Dissertation</w:t>
      </w:r>
      <w:r>
        <w:t xml:space="preserve"> </w:t>
      </w:r>
      <w:r>
        <w:t xml:space="preserve">emphasizes that evidence-based practice must be rooted in the Saudi context.</w:t>
      </w:r>
    </w:p>
    <w:p>
      <w:pPr>
        <w:numPr>
          <w:ilvl w:val="0"/>
          <w:numId w:val="1002"/>
        </w:numPr>
        <w:pStyle w:val="Compact"/>
      </w:pPr>
      <w:r>
        <w:rPr>
          <w:bCs/>
          <w:b/>
        </w:rPr>
        <w:t xml:space="preserve">Cultural Competency as Standard:</w:t>
      </w:r>
      <w:r>
        <w:t xml:space="preserve"> </w:t>
      </w:r>
      <w:r>
        <w:t xml:space="preserve">Moving beyond basic awareness to mandatory, deep-dive training on Islamic perspectives on surgery, end-of-life care, and patient autonomy within a Saudi framework. A truly effective surgeon in Riyadh must master this dimension of care.</w:t>
      </w:r>
    </w:p>
    <w:p>
      <w:pPr>
        <w:numPr>
          <w:ilvl w:val="0"/>
          <w:numId w:val="1002"/>
        </w:numPr>
        <w:pStyle w:val="Compact"/>
      </w:pPr>
      <w:r>
        <w:rPr>
          <w:bCs/>
          <w:b/>
        </w:rPr>
        <w:t xml:space="preserve">Leveraging Riyadh's Hub Status:</w:t>
      </w:r>
      <w:r>
        <w:t xml:space="preserve"> </w:t>
      </w:r>
      <w:r>
        <w:t xml:space="preserve">Positioning Riyadh not just as a service provider but as an innovation hub. The</w:t>
      </w:r>
      <w:r>
        <w:t xml:space="preserve"> </w:t>
      </w:r>
      <w:r>
        <w:rPr>
          <w:iCs/>
          <w:i/>
        </w:rPr>
        <w:t xml:space="preserve">Dissertation</w:t>
      </w:r>
      <w:r>
        <w:t xml:space="preserve"> </w:t>
      </w:r>
      <w:r>
        <w:t xml:space="preserve">advocates for partnerships between major Riyadh hospitals (e.g., King Khalid University Hospital, National Guard Health Affairs facilities) and international surgical centers to co-develop training programs and adopt cutting-edge technologies specific to the regional needs.</w:t>
      </w:r>
    </w:p>
    <w:bookmarkEnd w:id="22"/>
    <w:bookmarkStart w:id="23" w:name="Xe69ab989916fd290540fbcae29aea0c291d5d34"/>
    <w:p>
      <w:pPr>
        <w:pStyle w:val="Heading2"/>
      </w:pPr>
      <w:r>
        <w:t xml:space="preserve">Strategic Importance for Saudi Arabia Riyadh</w:t>
      </w:r>
    </w:p>
    <w:p>
      <w:pPr>
        <w:pStyle w:val="FirstParagraph"/>
      </w:pPr>
      <w:r>
        <w:t xml:space="preserve">The successful implementation of this framework directly supports Saudi Arabia's Vision 2030 pillars:</w:t>
      </w:r>
    </w:p>
    <w:p>
      <w:pPr>
        <w:numPr>
          <w:ilvl w:val="0"/>
          <w:numId w:val="1003"/>
        </w:numPr>
        <w:pStyle w:val="Compact"/>
      </w:pPr>
      <w:r>
        <w:rPr>
          <w:bCs/>
          <w:b/>
        </w:rPr>
        <w:t xml:space="preserve">Human Development:</w:t>
      </w:r>
      <w:r>
        <w:t xml:space="preserve"> </w:t>
      </w:r>
      <w:r>
        <w:t xml:space="preserve">By cultivating a robust pipeline of elite surgeons, Riyadh becomes a magnet for talent and improves health outcomes for millions.</w:t>
      </w:r>
    </w:p>
    <w:p>
      <w:pPr>
        <w:numPr>
          <w:ilvl w:val="0"/>
          <w:numId w:val="1003"/>
        </w:numPr>
        <w:pStyle w:val="Compact"/>
      </w:pPr>
      <w:r>
        <w:rPr>
          <w:bCs/>
          <w:b/>
        </w:rPr>
        <w:t xml:space="preserve">Economic Growth:</w:t>
      </w:r>
      <w:r>
        <w:t xml:space="preserve"> </w:t>
      </w:r>
      <w:r>
        <w:t xml:space="preserve">A world-class surgical workforce attracts medical tourism (a key Vision 2030 goal) and reduces long-term healthcare costs through prevention, early intervention, and efficient complex care.</w:t>
      </w:r>
    </w:p>
    <w:p>
      <w:pPr>
        <w:numPr>
          <w:ilvl w:val="0"/>
          <w:numId w:val="1003"/>
        </w:numPr>
        <w:pStyle w:val="Compact"/>
      </w:pPr>
      <w:r>
        <w:rPr>
          <w:bCs/>
          <w:b/>
        </w:rPr>
        <w:t xml:space="preserve">National Health Security:</w:t>
      </w:r>
      <w:r>
        <w:t xml:space="preserve"> </w:t>
      </w:r>
      <w:r>
        <w:t xml:space="preserve">Riyadh's surgeon capacity is fundamental to managing public health emergencies, ensuring the Kingdom can deliver critical surgical care during crises without relying on external aid.</w:t>
      </w:r>
    </w:p>
    <w:p>
      <w:pPr>
        <w:numPr>
          <w:ilvl w:val="0"/>
          <w:numId w:val="1003"/>
        </w:numPr>
        <w:pStyle w:val="Compact"/>
      </w:pPr>
      <w:r>
        <w:rPr>
          <w:bCs/>
          <w:b/>
        </w:rPr>
        <w:t xml:space="preserve">Innovation Ecosystem:</w:t>
      </w:r>
      <w:r>
        <w:t xml:space="preserve"> </w:t>
      </w:r>
      <w:r>
        <w:t xml:space="preserve">Riyadh positioned as a leader in advanced surgical techniques fosters local medical technology development and entrepreneurship, aligning perfectly with Vision 2030's innovation objectives.</w:t>
      </w:r>
    </w:p>
    <w:bookmarkEnd w:id="23"/>
    <w:bookmarkStart w:id="24" w:name="X3b895e254516a2f17892cd44603876fa7a4c646"/>
    <w:p>
      <w:pPr>
        <w:pStyle w:val="Heading2"/>
      </w:pPr>
      <w:r>
        <w:t xml:space="preserve">Conclusion: The Surgeon as a National Asset</w:t>
      </w:r>
    </w:p>
    <w:p>
      <w:pPr>
        <w:pStyle w:val="FirstParagraph"/>
      </w:pPr>
      <w:r>
        <w:t xml:space="preserve">This dissertation firmly establishes that the future of healthcare delivery in Riyadh, Saudi Arabia, is inextricably linked to the development and empowerment of its surgeons. They are not merely clinicians performing operations; they are pivotal national assets driving health security, economic diversification, and human development under Vision 2030. The proposed strategies – modernizing training to reflect local needs and global standards, embedding cultural intelligence as core competence, fostering a research culture within Riyadh's hospitals – provide a clear path forward. The time for incremental change has passed. Strategic investment in the surgeon of Riyadh is an investment in the health, prosperity, and future resilience of Saudi Arabia itself.</w:t>
      </w:r>
    </w:p>
    <w:p>
      <w:pPr>
        <w:pStyle w:val="BodyText"/>
      </w:pPr>
      <w:r>
        <w:t xml:space="preserve">For this</w:t>
      </w:r>
      <w:r>
        <w:t xml:space="preserve"> </w:t>
      </w:r>
      <w:r>
        <w:rPr>
          <w:iCs/>
          <w:i/>
        </w:rPr>
        <w:t xml:space="preserve">Dissertation</w:t>
      </w:r>
      <w:r>
        <w:t xml:space="preserve">, the focus remains unwavering on Riyadh as the critical laboratory and launchpad for surgical excellence that will set a national benchmark. The journey towards becoming a premier surgeon within Saudi Arabia Riyadh is demanding, but the potential impact – saving lives, advancing medicine, and contributing directly to Kingdom's vision – makes it profoundly significant. The recommendations herein are not theoretical; they are practical steps necessary to build the surgical workforce Riyadh and Saudi Arabia need for the next decade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Saudi Arabia Riyadh</dc:title>
  <dc:creator/>
  <dc:language>en</dc:language>
  <cp:keywords/>
  <dcterms:created xsi:type="dcterms:W3CDTF">2026-07-13T23:11:18Z</dcterms:created>
  <dcterms:modified xsi:type="dcterms:W3CDTF">2026-07-13T23:11:18Z</dcterms:modified>
</cp:coreProperties>
</file>

<file path=docProps/custom.xml><?xml version="1.0" encoding="utf-8"?>
<Properties xmlns="http://schemas.openxmlformats.org/officeDocument/2006/custom-properties" xmlns:vt="http://schemas.openxmlformats.org/officeDocument/2006/docPropsVTypes"/>
</file>