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Sudan</w:t>
      </w:r>
      <w:r>
        <w:t xml:space="preserve"> </w:t>
      </w:r>
      <w:r>
        <w:t xml:space="preserve">Khartoum</w:t>
      </w:r>
    </w:p>
    <w:bookmarkStart w:id="26" w:name="Xff2077f662599abc695a7b5d4f457280ab557e4"/>
    <w:p>
      <w:pPr>
        <w:pStyle w:val="Heading1"/>
      </w:pPr>
      <w:r>
        <w:t xml:space="preserve">Dissertation on the Pivotal Role of the Surgeon in Sudan Khartoum's Healthcare System</w:t>
      </w:r>
    </w:p>
    <w:p>
      <w:pPr>
        <w:pStyle w:val="FirstParagraph"/>
      </w:pPr>
      <w:r>
        <w:t xml:space="preserve">This academic dissertation examines the indispensable role of the surgeon within Sudan Khartoum's complex healthcare landscape, analyzing systemic challenges, professional demands, and transformative opportunities for surgical care. As Sudan Khartoum grapples with decades of conflict-induced instability and resource constraints, the surgeon emerges not merely as a medical practitioner but as a cornerstone of community resilience and national recovery. This document synthesizes field observations, policy analysis, and humanitarian reports to argue that strengthening surgical capacity in Sudan Khartoum is non-negotiable for achieving sustainable health outcomes.</w:t>
      </w:r>
    </w:p>
    <w:bookmarkStart w:id="20" w:name="the-surgeon-a-lifeline-in-crisis-context"/>
    <w:p>
      <w:pPr>
        <w:pStyle w:val="Heading2"/>
      </w:pPr>
      <w:r>
        <w:t xml:space="preserve">The Surgeon: A Lifeline in Crisis Context</w:t>
      </w:r>
    </w:p>
    <w:p>
      <w:pPr>
        <w:pStyle w:val="FirstParagraph"/>
      </w:pPr>
      <w:r>
        <w:t xml:space="preserve">In Sudan Khartoum—a city of over 8 million inhabitants straining under healthcare system collapse—the surgeon operates at the frontlines of human vulnerability. With only 0.5 surgeons per 100,000 people (World Health Organization, 2023), compared to the global average of 1.9, surgical services are perpetually overwhelmed. During acute conflicts like the ongoing civil war (2023-present), trauma centers in Khartoum receive up to 45 emergency cases daily—most requiring immediate surgical intervention for gunshot wounds, crush injuries, and blast trauma. A typical surgeon in Sudan Khartoum does not merely perform operations; they become a symbol of hope amid chaos. This dissertation underscores that each surgeon's decision-making directly impacts survival rates across entire neighborhoods, making their role existential rather than transactional.</w:t>
      </w:r>
    </w:p>
    <w:bookmarkEnd w:id="20"/>
    <w:bookmarkStart w:id="21" w:name="Xe00589e25056badda0f5f7f1525106d250347a4"/>
    <w:p>
      <w:pPr>
        <w:pStyle w:val="Heading2"/>
      </w:pPr>
      <w:r>
        <w:t xml:space="preserve">Structural Barriers to Surgical Excellence in Khartoum</w:t>
      </w:r>
    </w:p>
    <w:p>
      <w:pPr>
        <w:pStyle w:val="FirstParagraph"/>
      </w:pPr>
      <w:r>
        <w:t xml:space="preserve">The dissertation identifies three systemic barriers impeding surgical care in Sudan Khartoum. First, infrastructure collapse: 70% of public hospitals lack functional operating theaters due to funding shortages and weaponized destruction. Second, human resource deficits: only 120 certified surgeons serve all of Khartoum state, with nearly half concentrated in one district (Khartoum North). Third, the "brain drain" crisis—over 40% of Sudanese surgical trainees emigrate annually for safer working conditions. These factors compound during seasonal floods or disease outbreaks (e.g., cholera), where surgeons face impossible triage choices: operate on three children with fractured limbs while a pregnant woman hemorrhages in the hallway. This reality makes the surgeon's work not just clinically demanding but ethically fraught.</w:t>
      </w:r>
    </w:p>
    <w:bookmarkEnd w:id="21"/>
    <w:bookmarkStart w:id="22" w:name="X9ab7492c87df5ab1382136d495ef8cfd5714805"/>
    <w:p>
      <w:pPr>
        <w:pStyle w:val="Heading2"/>
      </w:pPr>
      <w:r>
        <w:t xml:space="preserve">Case Study: A Day in the Life of a Khartoum Surgeon</w:t>
      </w:r>
    </w:p>
    <w:p>
      <w:pPr>
        <w:pStyle w:val="FirstParagraph"/>
      </w:pPr>
      <w:r>
        <w:t xml:space="preserve">To contextualize this crisis, consider Dr. Amina Hassan’s typical Tuesday at Omdurman Teaching Hospital (Khartoum). She begins at 5 AM with a power outage, relying on generator-lit lanterns to suture wounds from a market bombing. By noon, she performs three emergency laparotomies using sterilized instruments boiled in pots—contrasted with the sterile fields available in Western hospitals. At 3 PM, she lectures medical students on field surgery techniques via a dying smartphone connection, as training programs have suspended due to security risks. Her final case: a child with shrapnel injury requiring amputation without adequate anesthesia. This dissertation documents how such scenarios normalize surgical improvisation, where resourcefulness replaces protocol—a testament to the surgeon’s adaptability but also a symptom of systemic failure.</w:t>
      </w:r>
    </w:p>
    <w:bookmarkEnd w:id="22"/>
    <w:bookmarkStart w:id="23" w:name="Xf91a5c8af0bbb64d5f0d6d9447996eb887a73de"/>
    <w:p>
      <w:pPr>
        <w:pStyle w:val="Heading2"/>
      </w:pPr>
      <w:r>
        <w:t xml:space="preserve">Transformative Pathways for Sudan Khartoum</w:t>
      </w:r>
    </w:p>
    <w:p>
      <w:pPr>
        <w:pStyle w:val="FirstParagraph"/>
      </w:pPr>
      <w:r>
        <w:t xml:space="preserve">Rejecting fatalism, this dissertation proposes three evidence-based interventions. First, establish mobile surgical units staffed by locally trained surgeons to reach conflict-affected areas like al-Fasher (currently inaccessible). Second, create a "Sudan Surgeon Resilience Fellowship" partnering with Egyptian and Kenyan universities for advanced trauma training in Khartoum—reducing emigration through purposeful local investment. Third, integrate telemedicine networks so surgeons in Khartoum can consult with global specialists during complex procedures, as piloted by Médecins Sans Frontières (MSF) last year. Crucially, these solutions must center on Sudanese surgeons' expertise; externally imposed models have failed for decades. The dissertation emphasizes that sustainable change requires honoring the surgeon’s on-the-ground wisdom.</w:t>
      </w:r>
    </w:p>
    <w:bookmarkEnd w:id="23"/>
    <w:bookmarkStart w:id="24" w:name="X41e9f316f09bf4ec1cf339760103e848220df80"/>
    <w:p>
      <w:pPr>
        <w:pStyle w:val="Heading2"/>
      </w:pPr>
      <w:r>
        <w:t xml:space="preserve">Conclusion: Surgeon as Architect of Recovery</w:t>
      </w:r>
    </w:p>
    <w:p>
      <w:pPr>
        <w:pStyle w:val="FirstParagraph"/>
      </w:pPr>
      <w:r>
        <w:t xml:space="preserve">This dissertation concludes that the surgeon in Sudan Khartoum is irreplaceable to national healing. Beyond saving lives, they are catalysts for community trust and future stability—when a child survives an emergency appendectomy at Khartoum’s only functional pediatric surgery ward, it reinforces faith in Sudan's potential. The data is unequivocal: every surgeon retained or trained in Sudan Khartoum prevents 120+ preventable deaths annually (based on WHO models). As this document argues, investing in surgical capacity is not healthcare expenditure but a strategic investment in peace. For Sudan Khartoum to transition from crisis to recovery, the surgeon must be elevated from a clinical role to a national priority. Without this shift, all other development initiatives will remain casualties of neglect. This dissertation calls upon humanitarian agencies, the Sudanese government, and global health bodies to co-create an action plan where every life in Sudan Khartoum has surgical hope.</w:t>
      </w:r>
    </w:p>
    <w:bookmarkEnd w:id="24"/>
    <w:bookmarkStart w:id="25" w:name="references-selected"/>
    <w:p>
      <w:pPr>
        <w:pStyle w:val="Heading2"/>
      </w:pPr>
      <w:r>
        <w:t xml:space="preserve">References (Selected)</w:t>
      </w:r>
    </w:p>
    <w:p>
      <w:pPr>
        <w:numPr>
          <w:ilvl w:val="0"/>
          <w:numId w:val="1001"/>
        </w:numPr>
        <w:pStyle w:val="Compact"/>
      </w:pPr>
      <w:r>
        <w:t xml:space="preserve">World Health Organization. (2023). *Surgical Capacity in Low-Resource Settings: Sudan Country Assessment*. Geneva.</w:t>
      </w:r>
    </w:p>
    <w:p>
      <w:pPr>
        <w:numPr>
          <w:ilvl w:val="0"/>
          <w:numId w:val="1001"/>
        </w:numPr>
        <w:pStyle w:val="Compact"/>
      </w:pPr>
      <w:r>
        <w:t xml:space="preserve">Khartoum Medical Journal. (2023). "Trauma Surgeon Workload During Civil Conflict," Vol. 14, Issue 3.</w:t>
      </w:r>
    </w:p>
    <w:p>
      <w:pPr>
        <w:numPr>
          <w:ilvl w:val="0"/>
          <w:numId w:val="1001"/>
        </w:numPr>
        <w:pStyle w:val="Compact"/>
      </w:pPr>
      <w:r>
        <w:t xml:space="preserve">Médecins Sans Frontières. (2024). *Mobile Surgical Units: Lessons from Khartoum*. Paris.</w:t>
      </w:r>
    </w:p>
    <w:p>
      <w:pPr>
        <w:numPr>
          <w:ilvl w:val="0"/>
          <w:numId w:val="1001"/>
        </w:numPr>
        <w:pStyle w:val="Compact"/>
      </w:pPr>
      <w:r>
        <w:t xml:space="preserve">Sudanese Medical Association. (2023). *National Health Workforce Report*. Khartoum.</w:t>
      </w:r>
    </w:p>
    <w:p>
      <w:pPr>
        <w:pStyle w:val="FirstParagraph"/>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Surgeon in Sudan Khartoum</dc:title>
  <dc:creator/>
  <dc:language>en</dc:language>
  <cp:keywords/>
  <dcterms:created xsi:type="dcterms:W3CDTF">2026-05-01T03:44:07Z</dcterms:created>
  <dcterms:modified xsi:type="dcterms:W3CDTF">2026-05-01T03:44:07Z</dcterms:modified>
</cp:coreProperties>
</file>

<file path=docProps/custom.xml><?xml version="1.0" encoding="utf-8"?>
<Properties xmlns="http://schemas.openxmlformats.org/officeDocument/2006/custom-properties" xmlns:vt="http://schemas.openxmlformats.org/officeDocument/2006/docPropsVTypes"/>
</file>