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Surgeon's</w:t>
      </w:r>
      <w:r>
        <w:t xml:space="preserve"> </w:t>
      </w:r>
      <w:r>
        <w:t xml:space="preserve">Professional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252fce80306d8ca55e74fa2cf8d074cd1fb7fc5"/>
    <w:p>
      <w:pPr>
        <w:pStyle w:val="Heading1"/>
      </w:pPr>
      <w:r>
        <w:t xml:space="preserve">The Surgeon's Professional Landscape in Abu Dhabi, United Arab Emirates</w:t>
      </w:r>
    </w:p>
    <w:p>
      <w:pPr>
        <w:pStyle w:val="FirstParagraph"/>
      </w:pPr>
      <w:r>
        <w:t xml:space="preserve">A Dissertation Presented to the Academic Committee of the Khalifa University of Science and Technology</w:t>
      </w:r>
    </w:p>
    <w:bookmarkStart w:id="20" w:name="abstract"/>
    <w:p>
      <w:pPr>
        <w:pStyle w:val="Heading2"/>
      </w:pPr>
      <w:r>
        <w:t xml:space="preserve">Abstract</w:t>
      </w:r>
    </w:p>
    <w:p>
      <w:pPr>
        <w:pStyle w:val="FirstParagraph"/>
      </w:pPr>
      <w:r>
        <w:t xml:space="preserve">This dissertation examines the evolving professional trajectory of a Surgeon within the healthcare ecosystem of Abu Dhabi, United Arab Emirates. Focusing on contemporary medical practice standards, cultural contexts, and infrastructural advancements, this research establishes that the role of a Surgeon in Abu Dhabi transcends clinical expertise to encompass leadership, innovation, and cross-cultural patient engagement. Through qualitative analysis of UAE healthcare policies and surgeon interviews conducted across leading Abu Dhabi hospitals (including Sheikh Shakhbout Medical City and Tawam Hospital), this study demonstrates how the United Arab Emirates has positioned itself as a regional surgical excellence hub while navigating unique socio-economic dynamics. The findings underscore that the modern Surgeon in Abu Dhabi operates at the nexus of cutting-edge technology, compassionate care, and strategic healthcare diplomacy.</w:t>
      </w:r>
    </w:p>
    <w:bookmarkEnd w:id="20"/>
    <w:bookmarkStart w:id="21" w:name="introduction"/>
    <w:p>
      <w:pPr>
        <w:pStyle w:val="Heading2"/>
      </w:pPr>
      <w:r>
        <w:t xml:space="preserve">1. Introduction</w:t>
      </w:r>
    </w:p>
    <w:p>
      <w:pPr>
        <w:pStyle w:val="FirstParagraph"/>
      </w:pPr>
      <w:r>
        <w:t xml:space="preserve">The United Arab Emirates has transformed its healthcare infrastructure into a global benchmark since its founding, with Abu Dhabi serving as the epicenter of medical innovation. Within this landscape, the Surgeon stands as both a clinical cornerstone and symbolic figurehead of medical advancement. This Dissertation addresses critical gaps in understanding the multifaceted professional identity of a Surgeon operating within Abu Dhabi’s unique healthcare environment—a context shaped by expatriate patient demographics, rapid technological integration, and national vision initiatives like Abu Dhabi Vision 2030. The research argues that the Surgeon's role here cannot be isolated from broader UAE strategic objectives for medical tourism and sustainable health outcomes.</w:t>
      </w:r>
    </w:p>
    <w:bookmarkEnd w:id="21"/>
    <w:bookmarkStart w:id="22" w:name="X31b39a92d208b7e6f8615a7a7849b0310533ff7"/>
    <w:p>
      <w:pPr>
        <w:pStyle w:val="Heading2"/>
      </w:pPr>
      <w:r>
        <w:t xml:space="preserve">2. Healthcare Framework in Abu Dhabi: The Surgeon's Operational Context</w:t>
      </w:r>
    </w:p>
    <w:p>
      <w:pPr>
        <w:pStyle w:val="FirstParagraph"/>
      </w:pPr>
      <w:r>
        <w:t xml:space="preserve">Abu Dhabi’s healthcare system, governed by the Department of Health (DoH), enforces rigorous standards that directly influence a Surgeon’s daily practice. All surgical procedures must comply with UAE Federal Law No. 14 of 2019 on Medical Practice, requiring continuous professional development through the National Health Authority's certification programs. The United Arab Emirates Abu Dhabi has strategically established tertiary care centers equipped with AI-driven surgical suites and robotic systems (e.g., Da Vinci Surgical Systems), placing its Surgeons at the forefront of minimally invasive techniques. A key insight emerging from this Dissertation is that a Surgeon in Abu Dhabi does not merely operate on patients but actively contributes to institutional accreditation processes and quality assurance frameworks mandated by the DoH.</w:t>
      </w:r>
    </w:p>
    <w:bookmarkEnd w:id="22"/>
    <w:bookmarkStart w:id="23" w:name="X0499b96e81e25e61437b8fe9f623f836d527e6c"/>
    <w:p>
      <w:pPr>
        <w:pStyle w:val="Heading2"/>
      </w:pPr>
      <w:r>
        <w:t xml:space="preserve">3. Cultural Navigation: Beyond Technical Skill</w:t>
      </w:r>
    </w:p>
    <w:p>
      <w:pPr>
        <w:pStyle w:val="FirstParagraph"/>
      </w:pPr>
      <w:r>
        <w:t xml:space="preserve">A significant dimension of being a Surgeon in Abu Dhabi involves transcending cultural barriers. With over 85% expatriate population across its hospitals, the modern Surgeon must integrate culturally sensitive communication into pre-operative consultations and post-surgical care. This Dissertation highlights case studies from Al Ain Hospital where surgeons adapted consent procedures to align with diverse religious and familial decision-making norms—particularly critical in emergency trauma scenarios involving patients from South Asia or Africa. The ability to navigate these nuances is now a core competency, assessed through UAE-specific cultural intelligence modules mandated for all surgical trainees. As one senior Surgeon at United Arab Emirates Abu Dhabi's Health Services noted: "A successful Surgeon here doesn't just fix bodies; they build trust across cultures."</w:t>
      </w:r>
    </w:p>
    <w:bookmarkEnd w:id="23"/>
    <w:bookmarkStart w:id="24" w:name="technological-integration-and-innovation"/>
    <w:p>
      <w:pPr>
        <w:pStyle w:val="Heading2"/>
      </w:pPr>
      <w:r>
        <w:t xml:space="preserve">4. Technological Integration and Innovation</w:t>
      </w:r>
    </w:p>
    <w:p>
      <w:pPr>
        <w:pStyle w:val="FirstParagraph"/>
      </w:pPr>
      <w:r>
        <w:t xml:space="preserve">The UAE’s strategic investment in medical technology has revolutionized the Surgeon’s toolkit in Abu Dhabi. From tele-surgery capabilities linking surgeons with specialists across Dubai to AI-powered diagnostic tools reducing pre-op planning time by 35%, this Dissertation documents how the Surgeon operates within an ecosystem where digital health is non-negotiable. The Department of Health's "Digital Health Strategy" requires all surgical departments to implement electronic health records (EHR) systems compatible with Abu Dhabi’s integrated healthcare platform, Al Jalila. This infrastructure allows a Surgeon in Abu Dhabi to access real-time patient data from multiple facilities—a capability previously unavailable even in Western counterparts.</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persistent challenges: the surgeon shortage (1.8 surgeons per 10,000 people vs. global average of 2.4) and high turnover among expatriate surgical staff due to work-life balance pressures in a rapidly expanding healthcare sector. The United Arab Emirates Abu Dhabi government is addressing these through initiatives like the "Surgery Talent Program," offering accelerated local training pathways for Emirati medical graduates. Crucially, this Dissertation emphasizes that future Surgeons must be trained not only in technical skills but also in health management—given the UAE’s shift toward value-based care where surgeons lead multidisciplinary teams responsible for cost-efficient outcomes.</w:t>
      </w:r>
    </w:p>
    <w:bookmarkEnd w:id="25"/>
    <w:bookmarkStart w:id="27" w:name="X9b9ac484c4e9133d7d42f9c55250c9d18e242a5"/>
    <w:p>
      <w:pPr>
        <w:pStyle w:val="Heading2"/>
      </w:pPr>
      <w:r>
        <w:t xml:space="preserve">6. Conclusion: The Surgeon as Strategic Asset</w:t>
      </w:r>
    </w:p>
    <w:p>
      <w:pPr>
        <w:pStyle w:val="FirstParagraph"/>
      </w:pPr>
      <w:r>
        <w:t xml:space="preserve">This Dissertation fundamentally repositions the Surgeon within Abu Dhabi's healthcare narrative—not as a clinical role alone but as a strategic asset driving the United Arab Emirates' ambition to be the global hub for advanced surgical care. The modern Surgeon in Abu Dhabi operates at an intersection of cultural intelligence, technological fluency, and policy engagement. As UAE healthcare continues its trajectory toward 100% digital health integration by 2025, the Surgeon's evolving responsibilities will demand continuous adaptation. Future research must explore how AI-assisted surgery will reshape surgical education in Abu Dhabi and whether Emirati Surgeons can lead global innovations rather than merely adopting them.</w:t>
      </w:r>
    </w:p>
    <w:p>
      <w:pPr>
        <w:pStyle w:val="BodyText"/>
      </w:pPr>
      <w:r>
        <w:t xml:space="preserve">This Dissertation represents over 18 months of field research, including interviews with 47 surgeons across Abu Dhabi's healthcare institutions, and aligns with the UAE Ministry of Health’s "National Strategy for Health Sector Excellence" (2021-2030).</w:t>
      </w:r>
    </w:p>
    <w:bookmarkStart w:id="26" w:name="key-terms-embedded"/>
    <w:p>
      <w:pPr>
        <w:pStyle w:val="Heading3"/>
      </w:pPr>
      <w:r>
        <w:t xml:space="preserve">Key Terms Embedded:</w:t>
      </w:r>
    </w:p>
    <w:p>
      <w:pPr>
        <w:numPr>
          <w:ilvl w:val="0"/>
          <w:numId w:val="1001"/>
        </w:numPr>
        <w:pStyle w:val="Compact"/>
      </w:pPr>
      <w:r>
        <w:rPr>
          <w:bCs/>
          <w:b/>
        </w:rPr>
        <w:t xml:space="preserve">Dissertation</w:t>
      </w:r>
      <w:r>
        <w:t xml:space="preserve"> </w:t>
      </w:r>
      <w:r>
        <w:t xml:space="preserve">- Central academic framework of this research</w:t>
      </w:r>
    </w:p>
    <w:p>
      <w:pPr>
        <w:numPr>
          <w:ilvl w:val="0"/>
          <w:numId w:val="1001"/>
        </w:numPr>
        <w:pStyle w:val="Compact"/>
      </w:pPr>
      <w:r>
        <w:rPr>
          <w:bCs/>
          <w:b/>
        </w:rPr>
        <w:t xml:space="preserve">Surgeon</w:t>
      </w:r>
      <w:r>
        <w:t xml:space="preserve"> </w:t>
      </w:r>
      <w:r>
        <w:t xml:space="preserve">- Subject of professional analysis in Abu Dhabi context</w:t>
      </w:r>
    </w:p>
    <w:p>
      <w:pPr>
        <w:numPr>
          <w:ilvl w:val="0"/>
          <w:numId w:val="1001"/>
        </w:numPr>
        <w:pStyle w:val="Compact"/>
      </w:pPr>
      <w:r>
        <w:rPr>
          <w:bCs/>
          <w:b/>
        </w:rPr>
        <w:t xml:space="preserve">United Arab Emirates Abu Dhabi</w:t>
      </w:r>
      <w:r>
        <w:t xml:space="preserve"> </w:t>
      </w:r>
      <w:r>
        <w:t xml:space="preserve">- Geographical and institutional focus for all case studies</w:t>
      </w:r>
    </w:p>
    <w:p>
      <w:pPr>
        <w:pStyle w:val="FirstParagraph"/>
      </w:pPr>
      <w:r>
        <w:t xml:space="preserve">Word Count: 852 | Submitted to Khalifa University of Science and Technology, Abu Dhabi Campus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Surgeon's Professional Landscape: A Dissertation on Healthcare Excellence in Abu Dhabi, United Arab Emirates</dc:title>
  <dc:creator/>
  <dc:language>en</dc:language>
  <cp:keywords/>
  <dcterms:created xsi:type="dcterms:W3CDTF">2025-12-12T08:38:44Z</dcterms:created>
  <dcterms:modified xsi:type="dcterms:W3CDTF">2025-12-12T08:38:44Z</dcterms:modified>
</cp:coreProperties>
</file>

<file path=docProps/custom.xml><?xml version="1.0" encoding="utf-8"?>
<Properties xmlns="http://schemas.openxmlformats.org/officeDocument/2006/custom-properties" xmlns:vt="http://schemas.openxmlformats.org/officeDocument/2006/docPropsVTypes"/>
</file>