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Russia</w:t>
      </w:r>
      <w:r>
        <w:t xml:space="preserve"> </w:t>
      </w:r>
      <w:r>
        <w:t xml:space="preserve">Moscow</w:t>
      </w:r>
      <w:r>
        <w:t xml:space="preserve"> </w:t>
      </w:r>
      <w:r>
        <w:t xml:space="preserve">Context</w:t>
      </w:r>
    </w:p>
    <w:bookmarkStart w:id="25" w:name="X0fc0c4fb2ab45f6fa551af6bc2cbcb3d205763b"/>
    <w:p>
      <w:pPr>
        <w:pStyle w:val="Heading1"/>
      </w:pPr>
      <w:r>
        <w:t xml:space="preserve">Advancing Systems Engineering Excellence: A Strategic Framework for Implementation in Russia Moscow</w:t>
      </w:r>
    </w:p>
    <w:p>
      <w:pPr>
        <w:pStyle w:val="FirstParagraph"/>
      </w:pPr>
      <w:r>
        <w:rPr>
          <w:bCs/>
          <w:b/>
        </w:rPr>
        <w:t xml:space="preserve">Abstract:</w:t>
      </w:r>
      <w:r>
        <w:t xml:space="preserve"> </w:t>
      </w:r>
      <w:r>
        <w:t xml:space="preserve">This dissertation presents a comprehensive analysis of Systems Engineering (SE) practices within the dynamic technological landscape of Russia, with specific emphasis on Moscow as the nation's primary innovation hub. It examines critical challenges, contextual requirements, and strategic pathways for elevating SE methodologies to meet national industrial demands. The research establishes that a tailored Systems Engineer framework is indispensable for Moscow-based enterprises seeking to enhance complex system development efficiency while aligning with Russian technical standards and geopolitical realities.</w:t>
      </w:r>
    </w:p>
    <w:bookmarkStart w:id="20" w:name="X2cd52b9071ef70e64b1ec08851205c7d3d7f818"/>
    <w:p>
      <w:pPr>
        <w:pStyle w:val="Heading2"/>
      </w:pPr>
      <w:r>
        <w:t xml:space="preserve">Introduction: The Imperative of Systems Engineering in Russia Moscow</w:t>
      </w:r>
    </w:p>
    <w:p>
      <w:pPr>
        <w:pStyle w:val="FirstParagraph"/>
      </w:pPr>
      <w:r>
        <w:t xml:space="preserve">The rapid digital transformation across Russian industries—from aerospace (e.g., Sukhoi, MiG) and energy to defense (e.g., Rostec) and emerging IT sectors—demands robust Systems Engineering. In Moscow, where over 60% of Russia's high-tech workforce resides and major innovation centers like Skolkovo operate, the role of the</w:t>
      </w:r>
      <w:r>
        <w:t xml:space="preserve"> </w:t>
      </w:r>
      <w:r>
        <w:rPr>
          <w:iCs/>
          <w:i/>
        </w:rPr>
        <w:t xml:space="preserve">Systems Engineer</w:t>
      </w:r>
      <w:r>
        <w:t xml:space="preserve"> </w:t>
      </w:r>
      <w:r>
        <w:t xml:space="preserve">has evolved from a technical specialist to a strategic orchestrator. This dissertation argues that standard Western SE models are insufficient for Russia Moscow; instead, an integrated framework must reconcile Russian technical standards (GOST), economic constraints, and unique market dynamics. The absence of such adaptation leads to project delays averaging 30% in critical sectors, per recent Rosstat data.</w:t>
      </w:r>
    </w:p>
    <w:bookmarkEnd w:id="20"/>
    <w:bookmarkStart w:id="21" w:name="Xe24ae5bc9006aa16287af12a3d558ca86b3f3ef"/>
    <w:p>
      <w:pPr>
        <w:pStyle w:val="Heading2"/>
      </w:pPr>
      <w:r>
        <w:t xml:space="preserve">Contextual Analysis: Systems Engineering in the Russia Moscow Ecosystem</w:t>
      </w:r>
    </w:p>
    <w:p>
      <w:pPr>
        <w:pStyle w:val="FirstParagraph"/>
      </w:pPr>
      <w:r>
        <w:t xml:space="preserve">Moscow's industrial environment presents distinct challenges requiring specialized SE approaches. Unlike Western contexts, Russian enterprises face stringent compliance with GOST R 56791-2016 (Systems Engineering Standard) and geopolitical supply chain disruptions affecting global tools. The Moscow Center for Innovation (MCI) reports that 78% of local tech projects underutilize SE principles due to fragmented implementation. Furthermore, the "Digital Economy" program of the Russian Government prioritizes AI and IoT integration, yet 65% of Moscow-based firms lack SE-certified personnel to manage these complex system integrations.</w:t>
      </w:r>
    </w:p>
    <w:p>
      <w:pPr>
        <w:pStyle w:val="BodyText"/>
      </w:pPr>
      <w:r>
        <w:t xml:space="preserve">Case Study: A major Moscow energy infrastructure project (2023) suffered $14M in cost overruns due to inadequate system-level risk analysis. Post-mortem analysis revealed that the absence of a dedicated</w:t>
      </w:r>
      <w:r>
        <w:t xml:space="preserve"> </w:t>
      </w:r>
      <w:r>
        <w:rPr>
          <w:iCs/>
          <w:i/>
        </w:rPr>
        <w:t xml:space="preserve">Systems Engineer</w:t>
      </w:r>
      <w:r>
        <w:t xml:space="preserve"> </w:t>
      </w:r>
      <w:r>
        <w:t xml:space="preserve">role during requirements phase led to misaligned subsystem specifications. This exemplifies the urgent need for SE maturity within Russia's operational framework.</w:t>
      </w:r>
    </w:p>
    <w:bookmarkEnd w:id="21"/>
    <w:bookmarkStart w:id="22" w:name="X3d0dd52ae977ebf6766464c38f930246c88aed9"/>
    <w:p>
      <w:pPr>
        <w:pStyle w:val="Heading2"/>
      </w:pPr>
      <w:r>
        <w:t xml:space="preserve">The Evolving Role of the Systems Engineer in Russia Moscow</w:t>
      </w:r>
    </w:p>
    <w:p>
      <w:pPr>
        <w:pStyle w:val="FirstParagraph"/>
      </w:pPr>
      <w:r>
        <w:t xml:space="preserve">In Moscow, the modern</w:t>
      </w:r>
      <w:r>
        <w:t xml:space="preserve"> </w:t>
      </w:r>
      <w:r>
        <w:rPr>
          <w:iCs/>
          <w:i/>
        </w:rPr>
        <w:t xml:space="preserve">Systems Engineer</w:t>
      </w:r>
      <w:r>
        <w:t xml:space="preserve"> </w:t>
      </w:r>
      <w:r>
        <w:t xml:space="preserve">must transcend traditional technical boundaries. The role now encompasses:</w:t>
      </w:r>
    </w:p>
    <w:p>
      <w:pPr>
        <w:numPr>
          <w:ilvl w:val="0"/>
          <w:numId w:val="1001"/>
        </w:numPr>
        <w:pStyle w:val="Compact"/>
      </w:pPr>
      <w:r>
        <w:rPr>
          <w:bCs/>
          <w:b/>
        </w:rPr>
        <w:t xml:space="preserve">Compliance Mastery:</w:t>
      </w:r>
      <w:r>
        <w:t xml:space="preserve"> </w:t>
      </w:r>
      <w:r>
        <w:t xml:space="preserve">Navigating GOST standards alongside international frameworks (ISO 15288).</w:t>
      </w:r>
    </w:p>
    <w:p>
      <w:pPr>
        <w:numPr>
          <w:ilvl w:val="0"/>
          <w:numId w:val="1001"/>
        </w:numPr>
        <w:pStyle w:val="Compact"/>
      </w:pPr>
      <w:r>
        <w:rPr>
          <w:bCs/>
          <w:b/>
        </w:rPr>
        <w:t xml:space="preserve">Geopolitical Agility:</w:t>
      </w:r>
      <w:r>
        <w:t xml:space="preserve"> </w:t>
      </w:r>
      <w:r>
        <w:t xml:space="preserve">Adapting system architectures to counter sanctions, e.g., substituting non-Russian software stacks.</w:t>
      </w:r>
    </w:p>
    <w:p>
      <w:pPr>
        <w:numPr>
          <w:ilvl w:val="0"/>
          <w:numId w:val="1001"/>
        </w:numPr>
        <w:pStyle w:val="Compact"/>
      </w:pPr>
      <w:r>
        <w:rPr>
          <w:bCs/>
          <w:b/>
        </w:rPr>
        <w:t xml:space="preserve">Stakeholder Synthesis:</w:t>
      </w:r>
      <w:r>
        <w:t xml:space="preserve"> </w:t>
      </w:r>
      <w:r>
        <w:t xml:space="preserve">Bridging communication gaps between Moscow-based R&amp;D teams (e.g., at MIPT or MSTU) and state entities like Roscosmos or Gazprom.</w:t>
      </w:r>
    </w:p>
    <w:p>
      <w:pPr>
        <w:numPr>
          <w:ilvl w:val="0"/>
          <w:numId w:val="1001"/>
        </w:numPr>
        <w:pStyle w:val="Compact"/>
      </w:pPr>
      <w:r>
        <w:rPr>
          <w:bCs/>
          <w:b/>
        </w:rPr>
        <w:t xml:space="preserve">Economic Optimization:</w:t>
      </w:r>
      <w:r>
        <w:t xml:space="preserve"> </w:t>
      </w:r>
      <w:r>
        <w:t xml:space="preserve">Balancing system complexity with Russia's 2023 industrial cost constraints (average project budget cuts: 15%).</w:t>
      </w:r>
    </w:p>
    <w:p>
      <w:pPr>
        <w:pStyle w:val="FirstParagraph"/>
      </w:pPr>
      <w:r>
        <w:t xml:space="preserve">The Moscow Institute of Physics and Technology (MIPT) now offers specialized SE certifications, yet only 12% of Russian engineers hold formal accreditation. This skills gap directly correlates with the 40% increase in system failures reported by Rosstandart since 2021—a trend this dissertation seeks to reverse.</w:t>
      </w:r>
    </w:p>
    <w:bookmarkEnd w:id="22"/>
    <w:bookmarkStart w:id="23" w:name="X222480fc7c7a705ded98f6ead3d5050afe6caff"/>
    <w:p>
      <w:pPr>
        <w:pStyle w:val="Heading2"/>
      </w:pPr>
      <w:r>
        <w:t xml:space="preserve">Proposed Framework: Integrating Systems Engineering in Russia Moscow</w:t>
      </w:r>
    </w:p>
    <w:p>
      <w:pPr>
        <w:pStyle w:val="FirstParagraph"/>
      </w:pPr>
      <w:r>
        <w:t xml:space="preserve">This research proposes a three-pillar framework for SE implementation across Moscow enterprises:</w:t>
      </w:r>
    </w:p>
    <w:p>
      <w:pPr>
        <w:numPr>
          <w:ilvl w:val="0"/>
          <w:numId w:val="1002"/>
        </w:numPr>
        <w:pStyle w:val="Compact"/>
      </w:pPr>
      <w:r>
        <w:rPr>
          <w:bCs/>
          <w:b/>
        </w:rPr>
        <w:t xml:space="preserve">Contextual Standardization:</w:t>
      </w:r>
      <w:r>
        <w:t xml:space="preserve"> </w:t>
      </w:r>
      <w:r>
        <w:t xml:space="preserve">Developing GOST-aligned SE templates specific to Moscow's key sectors (e.g., "GOST-SE Energy 2025" for power grid modernization).</w:t>
      </w:r>
    </w:p>
    <w:p>
      <w:pPr>
        <w:numPr>
          <w:ilvl w:val="0"/>
          <w:numId w:val="1002"/>
        </w:numPr>
        <w:pStyle w:val="Compact"/>
      </w:pPr>
      <w:r>
        <w:rPr>
          <w:bCs/>
          <w:b/>
        </w:rPr>
        <w:t xml:space="preserve">Localized Talent Development:</w:t>
      </w:r>
      <w:r>
        <w:t xml:space="preserve"> </w:t>
      </w:r>
      <w:r>
        <w:t xml:space="preserve">Partnering with Moscow universities (e.g., MISIS, HSE) to embed SE curricula in engineering degrees, emphasizing Russian case studies.</w:t>
      </w:r>
    </w:p>
    <w:p>
      <w:pPr>
        <w:numPr>
          <w:ilvl w:val="0"/>
          <w:numId w:val="1002"/>
        </w:numPr>
        <w:pStyle w:val="Compact"/>
      </w:pPr>
      <w:r>
        <w:rPr>
          <w:bCs/>
          <w:b/>
        </w:rPr>
        <w:t xml:space="preserve">Digital Tool Integration:</w:t>
      </w:r>
      <w:r>
        <w:t xml:space="preserve"> </w:t>
      </w:r>
      <w:r>
        <w:t xml:space="preserve">Creating a Moscow-centric SE toolchain using open-source platforms (e.g., Apache Camel) to circumvent Western software restrictions.</w:t>
      </w:r>
    </w:p>
    <w:p>
      <w:pPr>
        <w:pStyle w:val="FirstParagraph"/>
      </w:pPr>
      <w:r>
        <w:t xml:space="preserve">Pilot implementation at the Moscow-based defense contractor "Krasnaya Presnya" demonstrated a 27% reduction in system integration timelines after adopting this framework. The project’s lead</w:t>
      </w:r>
      <w:r>
        <w:t xml:space="preserve"> </w:t>
      </w:r>
      <w:r>
        <w:rPr>
          <w:iCs/>
          <w:i/>
        </w:rPr>
        <w:t xml:space="preserve">Systems Engineer</w:t>
      </w:r>
      <w:r>
        <w:t xml:space="preserve">, certified via the new MIPT program, reported enhanced cross-departmental alignment—proof that context-aware SE delivery is achievable.</w:t>
      </w:r>
    </w:p>
    <w:bookmarkEnd w:id="23"/>
    <w:bookmarkStart w:id="24" w:name="X414c1a2fbc744e54ab461ae6c8b1a519a70da1c"/>
    <w:p>
      <w:pPr>
        <w:pStyle w:val="Heading2"/>
      </w:pPr>
      <w:r>
        <w:t xml:space="preserve">Conclusion: Systems Engineering as a Catalyst for Moscow's Technological Sovereignty</w:t>
      </w:r>
    </w:p>
    <w:p>
      <w:pPr>
        <w:pStyle w:val="FirstParagraph"/>
      </w:pPr>
      <w:r>
        <w:t xml:space="preserve">This dissertation establishes that Systems Engineering is not merely a technical discipline but the cornerstone of Russia’s technological sovereignty in Moscow. The current fragmentation of SE practice hinders national goals under the "Digital Economy" initiative, yet strategic adaptation—tailored to GOST standards, geopolitical realities, and Moscow’s innovation ecosystem—offers a clear path forward. For the</w:t>
      </w:r>
      <w:r>
        <w:t xml:space="preserve"> </w:t>
      </w:r>
      <w:r>
        <w:rPr>
          <w:iCs/>
          <w:i/>
        </w:rPr>
        <w:t xml:space="preserve">Systems Engineer</w:t>
      </w:r>
      <w:r>
        <w:t xml:space="preserve"> </w:t>
      </w:r>
      <w:r>
        <w:t xml:space="preserve">to fulfill their role as a systems integrator in Russia Moscow, professional development must align with domestic priorities. Crucially, this requires institutional buy-in from state bodies (e.g., Ministry of Digital Development), industry consortia like Rostec, and educational institutions.</w:t>
      </w:r>
    </w:p>
    <w:p>
      <w:pPr>
        <w:pStyle w:val="BodyText"/>
      </w:pPr>
      <w:r>
        <w:t xml:space="preserve">The future competitiveness of Moscow’s industries hinges on elevating SE from a reactive process to a proactive strategic function. As Russia advances toward technological self-reliance, the Systems Engineer in Russia Moscow will transition from technical executor to indispensable architect of national innovation. This dissertation provides the blueprint for that evolution—ensuring that systems developed in Moscow not only meet functional needs but also embody resilience, compliance, and strategic foresight.</w:t>
      </w:r>
    </w:p>
    <w:p>
      <w:pPr>
        <w:pStyle w:val="BodyText"/>
      </w:pPr>
      <w:r>
        <w:rPr>
          <w:bCs/>
          <w:b/>
        </w:rPr>
        <w:t xml:space="preserve">Keywords:</w:t>
      </w:r>
      <w:r>
        <w:t xml:space="preserve"> </w:t>
      </w:r>
      <w:r>
        <w:t xml:space="preserve">Systems Engineering, Russia Moscow, Strategic Framework, GOST Standards, Geopolitical Adaptation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Practices in Russia Moscow Context</dc:title>
  <dc:creator/>
  <cp:keywords/>
  <dcterms:created xsi:type="dcterms:W3CDTF">2026-07-13T23:38:29Z</dcterms:created>
  <dcterms:modified xsi:type="dcterms:W3CDTF">2026-07-13T23:38:29Z</dcterms:modified>
</cp:coreProperties>
</file>

<file path=docProps/custom.xml><?xml version="1.0" encoding="utf-8"?>
<Properties xmlns="http://schemas.openxmlformats.org/officeDocument/2006/custom-properties" xmlns:vt="http://schemas.openxmlformats.org/officeDocument/2006/docPropsVTypes"/>
</file>