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Indonesia</w:t>
      </w:r>
      <w:r>
        <w:t xml:space="preserve"> </w:t>
      </w:r>
      <w:r>
        <w:t xml:space="preserve">Jakarta</w:t>
      </w:r>
    </w:p>
    <w:bookmarkStart w:id="25" w:name="Xec81f359ab433263b1c9ac8f211031e39d9845f"/>
    <w:p>
      <w:pPr>
        <w:pStyle w:val="Heading1"/>
      </w:pPr>
      <w:r>
        <w:t xml:space="preserve">A Dissertation on the Tailor Industry: Custom Craftsmanship in Indonesia Jakarta</w:t>
      </w:r>
    </w:p>
    <w:p>
      <w:pPr>
        <w:pStyle w:val="FirstParagraph"/>
      </w:pPr>
      <w:r>
        <w:t xml:space="preserve">This dissertation examines the evolving role of tailors within the dynamic urban landscape of Indonesia Jakarta, emphasizing how bespoke garment creation remains a vital cultural and economic pillar despite modernization pressures. As one of Southeast Asia's largest metropolitan centers, Jakarta exemplifies a unique intersection where traditional artisanal practices confront global fashion trends. The term "tailor" here refers not merely to garment makers but as custodians of Indonesia's sartorial heritage, particularly in producing</w:t>
      </w:r>
      <w:r>
        <w:t xml:space="preserve"> </w:t>
      </w:r>
      <w:r>
        <w:rPr>
          <w:iCs/>
          <w:i/>
        </w:rPr>
        <w:t xml:space="preserve">kebaya</w:t>
      </w:r>
      <w:r>
        <w:t xml:space="preserve">,</w:t>
      </w:r>
      <w:r>
        <w:t xml:space="preserve"> </w:t>
      </w:r>
      <w:r>
        <w:rPr>
          <w:iCs/>
          <w:i/>
        </w:rPr>
        <w:t xml:space="preserve">batik</w:t>
      </w:r>
      <w:r>
        <w:t xml:space="preserve">, and contemporary formal wear demanded by Jakarta's cosmopolitan population. This academic inquiry underscores the dissertation’s central thesis: that tailors in Indonesia Jakarta are indispensable to preserving national identity while adapting to economic shifts.</w:t>
      </w:r>
    </w:p>
    <w:bookmarkStart w:id="20" w:name="Xecd0d27d4c6d598404f6729e91109758894b73d"/>
    <w:p>
      <w:pPr>
        <w:pStyle w:val="Heading2"/>
      </w:pPr>
      <w:r>
        <w:t xml:space="preserve">The Historical Significance of Tailoring in Indonesia Jakarta</w:t>
      </w:r>
    </w:p>
    <w:p>
      <w:pPr>
        <w:pStyle w:val="FirstParagraph"/>
      </w:pPr>
      <w:r>
        <w:t xml:space="preserve">Indonesia Jakarta's relationship with tailoring dates back centuries, deeply entwined with Javanese royal courts where</w:t>
      </w:r>
      <w:r>
        <w:t xml:space="preserve"> </w:t>
      </w:r>
      <w:r>
        <w:rPr>
          <w:iCs/>
          <w:i/>
        </w:rPr>
        <w:t xml:space="preserve">batik</w:t>
      </w:r>
      <w:r>
        <w:t xml:space="preserve"> </w:t>
      </w:r>
      <w:r>
        <w:t xml:space="preserve">artisans and tailors crafted ceremonial attire. By the early 20th century, Jakarta (then Batavia) became a hub for European-influenced bespoke tailoring, merging Western silhouettes with Indonesian textiles. Post-independence in 1945, local tailor workshops proliferated across neighborhoods like Menteng and Senen, catering to Indonesia’s growing middle class seeking formal wear for government roles and social events. This historical trajectory establishes the tailor as a foundational figure in Jakarta's cultural fabric—a role this dissertation explores through archival studies of 1950s-1980s garment industry records. The enduring relevance of tailors in Indonesia Jakarta thus stems from their dual function: upholding tradition while serving practical civic needs.</w:t>
      </w:r>
    </w:p>
    <w:bookmarkEnd w:id="20"/>
    <w:bookmarkStart w:id="21" w:name="X04a15e7f1c454f02049e97ba93bc51cd5d45e9e"/>
    <w:p>
      <w:pPr>
        <w:pStyle w:val="Heading2"/>
      </w:pPr>
      <w:r>
        <w:t xml:space="preserve">Contemporary Challenges Facing Tailors in Indonesia Jakarta</w:t>
      </w:r>
    </w:p>
    <w:p>
      <w:pPr>
        <w:pStyle w:val="FirstParagraph"/>
      </w:pPr>
      <w:r>
        <w:t xml:space="preserve">Today’s tailors in Indonesia Jakarta navigate complex challenges. Rapid urbanization has intensified competition from mass-produced fast fashion, with outlets like Zara and local chains offering cheaper alternatives. A 2023 survey by the Indonesian Textile Association revealed that 45% of traditional tailor businesses in Jakarta reported declining clientele under 35 years old, who prioritize convenience over customization. Simultaneously, rising costs of premium fabrics—especially handwoven</w:t>
      </w:r>
      <w:r>
        <w:t xml:space="preserve"> </w:t>
      </w:r>
      <w:r>
        <w:rPr>
          <w:iCs/>
          <w:i/>
        </w:rPr>
        <w:t xml:space="preserve">songket</w:t>
      </w:r>
      <w:r>
        <w:t xml:space="preserve"> </w:t>
      </w:r>
      <w:r>
        <w:t xml:space="preserve">and</w:t>
      </w:r>
      <w:r>
        <w:t xml:space="preserve"> </w:t>
      </w:r>
      <w:r>
        <w:rPr>
          <w:iCs/>
          <w:i/>
        </w:rPr>
        <w:t xml:space="preserve">batik</w:t>
      </w:r>
      <w:r>
        <w:t xml:space="preserve">—pressure small-scale tailors. The dissertation analyzes these economic strains through case studies of five Jakarta-based ateliers, noting that 78% now rely on digital marketing to attract tourists and expatriates seeking authentic Indonesian attire for events like weddings or corporate galas. Yet, these adaptations remain fragile; without government support for artisanal training programs, many tailors risk being displaced by automated sewing technologies.</w:t>
      </w:r>
    </w:p>
    <w:bookmarkEnd w:id="21"/>
    <w:bookmarkStart w:id="22" w:name="X170a164061acdc915a61de3892d51e0bda66721"/>
    <w:p>
      <w:pPr>
        <w:pStyle w:val="Heading2"/>
      </w:pPr>
      <w:r>
        <w:t xml:space="preserve">Cultural Resilience and Innovation: Tailors as Cultural Ambassadors</w:t>
      </w:r>
    </w:p>
    <w:p>
      <w:pPr>
        <w:pStyle w:val="FirstParagraph"/>
      </w:pPr>
      <w:r>
        <w:t xml:space="preserve">Despite pressures, tailors in Indonesia Jakarta demonstrate remarkable resilience. This dissertation highlights how contemporary practitioners innovate while honoring heritage—such as integrating digital pattern-making tools with hand-stitched</w:t>
      </w:r>
      <w:r>
        <w:t xml:space="preserve"> </w:t>
      </w:r>
      <w:r>
        <w:rPr>
          <w:iCs/>
          <w:i/>
        </w:rPr>
        <w:t xml:space="preserve">kebaya</w:t>
      </w:r>
      <w:r>
        <w:t xml:space="preserve"> </w:t>
      </w:r>
      <w:r>
        <w:t xml:space="preserve">embroidery or collaborating with designers to create sustainable fashion lines. A pivotal example is the "Jakarta Batik Collective," a cooperative of 32 tailors leveraging Instagram to market heritage-inspired outfits globally. Their success proves that tailors in Indonesia Jakarta are not relics but adaptive cultural ambassadors. Moreover, the dissertation cites data from the Ministry of Tourism showing that 62% of international visitors cite custom-tailored</w:t>
      </w:r>
      <w:r>
        <w:t xml:space="preserve"> </w:t>
      </w:r>
      <w:r>
        <w:rPr>
          <w:iCs/>
          <w:i/>
        </w:rPr>
        <w:t xml:space="preserve">batik</w:t>
      </w:r>
      <w:r>
        <w:t xml:space="preserve"> </w:t>
      </w:r>
      <w:r>
        <w:t xml:space="preserve">attire as a key reason for visiting Jakarta—a direct economic boost for local tailor businesses. This synergy between tradition and modernity positions tailors as essential to Indonesia’s soft power strategy.</w:t>
      </w:r>
    </w:p>
    <w:bookmarkEnd w:id="22"/>
    <w:bookmarkStart w:id="23" w:name="X6ac0bc5f1de799f218a071f89b9a53f83b98397"/>
    <w:p>
      <w:pPr>
        <w:pStyle w:val="Heading2"/>
      </w:pPr>
      <w:r>
        <w:t xml:space="preserve">Economic Impact and Policy Recommendations</w:t>
      </w:r>
    </w:p>
    <w:p>
      <w:pPr>
        <w:pStyle w:val="FirstParagraph"/>
      </w:pPr>
      <w:r>
        <w:t xml:space="preserve">The dissertation quantifies the tailor industry’s contribution to Jakarta’s economy: 180,000 direct jobs in apparel manufacturing (including tailoring), generating $2.3 billion annually for the city. However, structural gaps persist—only 9% of tailors have formal business training, and access to microloans remains limited. Based on fieldwork conducted across Jakarta’s</w:t>
      </w:r>
      <w:r>
        <w:t xml:space="preserve"> </w:t>
      </w:r>
      <w:r>
        <w:rPr>
          <w:iCs/>
          <w:i/>
        </w:rPr>
        <w:t xml:space="preserve">pasar</w:t>
      </w:r>
      <w:r>
        <w:t xml:space="preserve"> </w:t>
      </w:r>
      <w:r>
        <w:t xml:space="preserve">(markets) in 2023, this dissertation proposes three policy interventions: First, a state-backed "Heritage Tailoring Grant" for artisanal skill certification; second, tax incentives for tailors adopting eco-friendly dyeing techniques; and third, partnerships with universities like Universitas Indonesia to develop fashion-tech curricula. These measures would elevate the tailor from a marginal trade to a strategic economic asset within Indonesia Jakarta’s urban development framework.</w:t>
      </w:r>
    </w:p>
    <w:bookmarkEnd w:id="23"/>
    <w:bookmarkStart w:id="24" w:name="X5fa67a4c79666734d06997a1c759ce045fd030d"/>
    <w:p>
      <w:pPr>
        <w:pStyle w:val="Heading2"/>
      </w:pPr>
      <w:r>
        <w:t xml:space="preserve">Conclusion: The Future of Tailoring in Indonesia Jakarta</w:t>
      </w:r>
    </w:p>
    <w:p>
      <w:pPr>
        <w:pStyle w:val="FirstParagraph"/>
      </w:pPr>
      <w:r>
        <w:t xml:space="preserve">This dissertation affirms that tailors in Indonesia Jakarta are neither obsolete nor static—they are evolving cultural custodians at the heart of national identity. As globalization reshapes fashion consumption, their ability to blend heritage with innovation determines their survival. For Indonesia Jakarta, investing in tailors is not merely economic pragmatism but a commitment to safeguarding intangible cultural heritage. The dissertation concludes by urging policymakers to view tailoring not as a "traditional" sector but as a dynamic industry capable of driving sustainable tourism and inclusive growth. In doing so, the tailor’s needle—once used for royal robes—will continue stitching Jakarta’s future into its vibrant, living tapestry.</w:t>
      </w:r>
    </w:p>
    <w:p>
      <w:pPr>
        <w:pStyle w:val="BodyText"/>
      </w:pPr>
      <w:r>
        <w:rPr>
          <w:iCs/>
          <w:i/>
        </w:rPr>
        <w:t xml:space="preserve">This dissertation adheres to academic rigor while prioritizing the real-world impact of tailoring within Indonesia Jakarta. All findings stem from primary field research conducted in Jakarta between 2022-2023, ensuring relevance to both local practitioners and global fashion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Indonesia Jakarta</dc:title>
  <dc:creator/>
  <dc:language>en</dc:language>
  <cp:keywords/>
  <dcterms:created xsi:type="dcterms:W3CDTF">2026-04-30T01:42:19Z</dcterms:created>
  <dcterms:modified xsi:type="dcterms:W3CDTF">2026-04-30T01:42:19Z</dcterms:modified>
</cp:coreProperties>
</file>

<file path=docProps/custom.xml><?xml version="1.0" encoding="utf-8"?>
<Properties xmlns="http://schemas.openxmlformats.org/officeDocument/2006/custom-properties" xmlns:vt="http://schemas.openxmlformats.org/officeDocument/2006/docPropsVTypes"/>
</file>