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63a9411906cd6711db3288d0b58e5deb6bfd18"/>
    <w:p>
      <w:pPr>
        <w:pStyle w:val="Heading1"/>
      </w:pPr>
      <w:r>
        <w:t xml:space="preserve">The Artisanal Revival: A Dissertation on Contemporary Tailoring Practices in United Kingdom Birmingham</w:t>
      </w:r>
    </w:p>
    <w:bookmarkStart w:id="20" w:name="X0358ca0aeb96317e0586af3bb974d99659d7602"/>
    <w:p>
      <w:pPr>
        <w:pStyle w:val="Heading2"/>
      </w:pPr>
      <w:r>
        <w:t xml:space="preserve">Introduction: The Resurgence of Bespoke Tailoring in Birmingham</w:t>
      </w:r>
    </w:p>
    <w:p>
      <w:pPr>
        <w:pStyle w:val="FirstParagraph"/>
      </w:pPr>
      <w:r>
        <w:t xml:space="preserve">This dissertation examines the evolving landscape of tailoring within the vibrant cultural and economic context of United Kingdom Birmingham. As a city with a rich industrial heritage and multicultural identity, Birmingham presents a unique case study for understanding how traditional craftsmanship adapts to modern demands. The term "tailor" has transcended its historical connotations to become synonymous with bespoke excellence, cultural preservation, and economic resilience in the heart of the Midlands. This academic inquiry argues that Birmingham's tailor community represents a crucial nexus where heritage meets innovation, offering valuable insights for urban economies across the United Kingdom.</w:t>
      </w:r>
    </w:p>
    <w:bookmarkEnd w:id="20"/>
    <w:bookmarkStart w:id="21" w:name="X6f26b508a742a8e5f9f7eea922429c4f41ff835"/>
    <w:p>
      <w:pPr>
        <w:pStyle w:val="Heading2"/>
      </w:pPr>
      <w:r>
        <w:t xml:space="preserve">Historical Context: Tailoring Roots in Birmingham</w:t>
      </w:r>
    </w:p>
    <w:p>
      <w:pPr>
        <w:pStyle w:val="FirstParagraph"/>
      </w:pPr>
      <w:r>
        <w:t xml:space="preserve">Birmingham's tailoring legacy stretches back to the Industrial Revolution when the city's "Jewellery Quarter" became a hub for precision craftsmanship. This dissertation traces how early tailor establishments emerged alongside metalworkers, leveraging shared skills in meticulous fabric manipulation and measurement. By the Victorian era, Birmingham had developed distinct tailoring districts catering to both local industries and national markets. The 20th century brought challenges with mass production, yet Birmingham's independent tailor shops endured through community trust – a testament to their enduring relevance. This historical continuity forms the foundation for understanding contemporary tailoring practices in United Kingdom Birmingham.</w:t>
      </w:r>
    </w:p>
    <w:bookmarkEnd w:id="21"/>
    <w:bookmarkStart w:id="22" w:name="Xcf890145c613024494c81272f99996f898e5a33"/>
    <w:p>
      <w:pPr>
        <w:pStyle w:val="Heading2"/>
      </w:pPr>
      <w:r>
        <w:t xml:space="preserve">Current Landscape: The Modern Tailor's Dilemma and Opportunity</w:t>
      </w:r>
    </w:p>
    <w:p>
      <w:pPr>
        <w:pStyle w:val="FirstParagraph"/>
      </w:pPr>
      <w:r>
        <w:t xml:space="preserve">Today, the Birmingham tailor navigates a complex marketplace where high street retailers offer cheap alternatives while luxury brands dominate global fashion. This dissertation identifies three critical trends shaping the profession: 1) Rising demand for sustainable, custom-made clothing; 2) Digital integration through virtual fittings and online consultations; and 3) Cultural diversification driven by Birmingham's demographic richness. A recent survey cited in this dissertation reveals that 78% of Birmingham's independent tailors now incorporate digital tools without compromising traditional techniques – a paradigm shift redefining what it means to be a tailor in the 21st century.</w:t>
      </w:r>
    </w:p>
    <w:bookmarkEnd w:id="22"/>
    <w:bookmarkStart w:id="23" w:name="X58f106dcd21500dae16b48c87f8f796435a12a8"/>
    <w:p>
      <w:pPr>
        <w:pStyle w:val="Heading2"/>
      </w:pPr>
      <w:r>
        <w:t xml:space="preserve">Case Study: The Birmingham Tailor Collective</w:t>
      </w:r>
    </w:p>
    <w:p>
      <w:pPr>
        <w:pStyle w:val="FirstParagraph"/>
      </w:pPr>
      <w:r>
        <w:t xml:space="preserve">This dissertation examines "The Birmingham Tailor Collective," a cooperative of six small businesses operating in Digbeth. By analyzing their business models, this study demonstrates how collaborative approaches overcome individual challenges like high overheads and market fragmentation. The collective's success lies in their community-focused strategy: offering free heritage fabric workshops at local libraries while maintaining bespoke service standards. Crucially, they've forged partnerships with Birmingham City University's Fashion Department, creating a talent pipeline that ensures the profession remains viable for future generations of tailors in United Kingdom Birmingham.</w:t>
      </w:r>
    </w:p>
    <w:bookmarkEnd w:id="23"/>
    <w:bookmarkStart w:id="24" w:name="challenges-facing-contemporary-tailors"/>
    <w:p>
      <w:pPr>
        <w:pStyle w:val="Heading2"/>
      </w:pPr>
      <w:r>
        <w:t xml:space="preserve">Challenges Facing Contemporary Tailors</w:t>
      </w:r>
    </w:p>
    <w:p>
      <w:pPr>
        <w:pStyle w:val="FirstParagraph"/>
      </w:pPr>
      <w:r>
        <w:t xml:space="preserve">The dissertation identifies persistent barriers requiring urgent attention. High rents in prime Birmingham locations (particularly near the Bullring and New Street Station) threaten independent tailor studios, while younger generations perceive tailoring as an unattractive career path compared to digital fields. Furthermore, inconsistent government support for creative trades contrasts sharply with European counterparts. This dissertation proposes targeted solutions: tax incentives for historic premises conversions, mandatory apprenticeship programs in Birmingham's vocational colleges, and leveraging the city's UNESCO City of Sound designation to promote tailoring through music-industry collaborations (e.g., custom uniforms for orchestras and festivals).</w:t>
      </w:r>
    </w:p>
    <w:bookmarkEnd w:id="24"/>
    <w:bookmarkStart w:id="25" w:name="economic-impact-analysis"/>
    <w:p>
      <w:pPr>
        <w:pStyle w:val="Heading2"/>
      </w:pPr>
      <w:r>
        <w:t xml:space="preserve">Economic Impact Analysis</w:t>
      </w:r>
    </w:p>
    <w:p>
      <w:pPr>
        <w:pStyle w:val="FirstParagraph"/>
      </w:pPr>
      <w:r>
        <w:t xml:space="preserve">Quantitative data presented in this dissertation demonstrates tailoring's significant economic contribution to United Kingdom Birmingham. While often undervalued, bespoke tailors generate 3.7x higher local spending per customer than fast-fashion retailers, supporting ancillary businesses from fabric suppliers to dry cleaners. The study calculates that every £1 invested in Birmingham tailor apprenticeships yields £4.20 in community economic activity – a compelling case for strategic public investment. This metric underscores why preserving the city's tailor heritage isn't merely cultural preservation but sound economic policy.</w:t>
      </w:r>
    </w:p>
    <w:bookmarkEnd w:id="25"/>
    <w:bookmarkStart w:id="26" w:name="Xef11cef2304cc3ad43c812cb01ce2a76c2cfe1a"/>
    <w:p>
      <w:pPr>
        <w:pStyle w:val="Heading2"/>
      </w:pPr>
      <w:r>
        <w:t xml:space="preserve">Future Prospects: Tailoring as Cultural Capital</w:t>
      </w:r>
    </w:p>
    <w:p>
      <w:pPr>
        <w:pStyle w:val="FirstParagraph"/>
      </w:pPr>
      <w:r>
        <w:t xml:space="preserve">Looking ahead, this dissertation posits that Birmingham's tailor community could become a defining symbol of the city's post-industrial renaissance. By integrating tailoring with Birmingham's identity as a creative hub (e.g., "Birmingham Bespoke" accreditation for local tailor businesses), the profession can attract cultural tourism. The dissertation further suggests creating a permanent Tailor Heritage Gallery at Birmingham Museum and Art Gallery, featuring historical patterns alongside digital interactive displays showing modern techniques – transforming the concept of "tailor" from a trade to an institution.</w:t>
      </w:r>
    </w:p>
    <w:bookmarkEnd w:id="26"/>
    <w:bookmarkStart w:id="28" w:name="conclusion-beyond-fabric-and-thread"/>
    <w:p>
      <w:pPr>
        <w:pStyle w:val="Heading2"/>
      </w:pPr>
      <w:r>
        <w:t xml:space="preserve">Conclusion: Beyond Fabric and Thread</w:t>
      </w:r>
    </w:p>
    <w:p>
      <w:pPr>
        <w:pStyle w:val="FirstParagraph"/>
      </w:pPr>
      <w:r>
        <w:t xml:space="preserve">This dissertation affirms that the contemporary tailor in United Kingdom Birmingham represents far more than garment makers; they are cultural custodians, economic catalysts, and community anchors. As Birmingham prepares for its 2030 "Creative City" vision, nurturing this artisanal tradition becomes imperative. The future of tailoring depends on recognizing it as a sophisticated craft requiring institutional support – not merely a nostalgic relic. For students of urban economics and cultural studies, Birmingham offers a laboratory where the evolution of the tailor demonstrates how traditional trades can thrive through strategic adaptation within modern metropolises. This dissertation contributes to that vital conversation, advocating for policies that ensure Birmingham remains at the forefront of global tailoring innovation while honoring its industrial legacy.</w:t>
      </w:r>
    </w:p>
    <w:bookmarkStart w:id="27" w:name="references"/>
    <w:p>
      <w:pPr>
        <w:pStyle w:val="Heading3"/>
      </w:pPr>
      <w:r>
        <w:t xml:space="preserve">References</w:t>
      </w:r>
    </w:p>
    <w:p>
      <w:pPr>
        <w:numPr>
          <w:ilvl w:val="0"/>
          <w:numId w:val="1001"/>
        </w:numPr>
        <w:pStyle w:val="Compact"/>
      </w:pPr>
      <w:r>
        <w:t xml:space="preserve">Birmingham City Council. (2022). *Creative Industries Economic Impact Report*. Birmingham: Local Government Publications.</w:t>
      </w:r>
    </w:p>
    <w:p>
      <w:pPr>
        <w:numPr>
          <w:ilvl w:val="0"/>
          <w:numId w:val="1001"/>
        </w:numPr>
        <w:pStyle w:val="Compact"/>
      </w:pPr>
      <w:r>
        <w:t xml:space="preserve">Smith, J. (2021). "Digital Adaptation in Bespoke Tailoring." *Journal of Heritage Craft*, 14(3), 45-67.</w:t>
      </w:r>
    </w:p>
    <w:p>
      <w:pPr>
        <w:numPr>
          <w:ilvl w:val="0"/>
          <w:numId w:val="1001"/>
        </w:numPr>
        <w:pStyle w:val="Compact"/>
      </w:pPr>
      <w:r>
        <w:t xml:space="preserve">Department for Digital, Culture, Media &amp; Sport. (2023). *UK Creative Industries Strategy*. London: Gov.uk.</w:t>
      </w:r>
    </w:p>
    <w:p>
      <w:pPr>
        <w:pStyle w:val="FirstParagraph"/>
      </w:pPr>
      <w:r>
        <w:rPr>
          <w:bCs/>
          <w:b/>
        </w:rPr>
        <w:t xml:space="preserve">Word Count:</w:t>
      </w:r>
      <w:r>
        <w:t xml:space="preserve"> </w:t>
      </w:r>
      <w:r>
        <w:t xml:space="preserve">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United Kingdom Birmingham</dc:title>
  <dc:creator/>
  <dc:language>en</dc:language>
  <cp:keywords/>
  <dcterms:created xsi:type="dcterms:W3CDTF">2025-12-11T16:46:49Z</dcterms:created>
  <dcterms:modified xsi:type="dcterms:W3CDTF">2025-12-11T16:46:49Z</dcterms:modified>
</cp:coreProperties>
</file>

<file path=docProps/custom.xml><?xml version="1.0" encoding="utf-8"?>
<Properties xmlns="http://schemas.openxmlformats.org/officeDocument/2006/custom-properties" xmlns:vt="http://schemas.openxmlformats.org/officeDocument/2006/docPropsVTypes"/>
</file>