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Primary</w:t>
      </w:r>
      <w:r>
        <w:t xml:space="preserve"> </w:t>
      </w:r>
      <w:r>
        <w:t xml:space="preserve">School</w:t>
      </w:r>
      <w:r>
        <w:t xml:space="preserve"> </w:t>
      </w:r>
      <w:r>
        <w:t xml:space="preserve">Teachers</w:t>
      </w:r>
      <w:r>
        <w:t xml:space="preserve"> </w:t>
      </w:r>
      <w:r>
        <w:t xml:space="preserve">in</w:t>
      </w:r>
      <w:r>
        <w:t xml:space="preserve"> </w:t>
      </w:r>
      <w:r>
        <w:t xml:space="preserve">Berlin,</w:t>
      </w:r>
      <w:r>
        <w:t xml:space="preserve"> </w:t>
      </w:r>
      <w:r>
        <w:t xml:space="preserve">Germany</w:t>
      </w:r>
    </w:p>
    <w:bookmarkStart w:id="27" w:name="Xbaa0c95a68c0d102ec20713488a4482e6debf8e"/>
    <w:p>
      <w:pPr>
        <w:pStyle w:val="Heading1"/>
      </w:pPr>
      <w:r>
        <w:t xml:space="preserve">The Evolving Role of Primary School Teachers in Berlin, Germany: Navigating Diversity and Educational Excellence</w:t>
      </w:r>
    </w:p>
    <w:bookmarkStart w:id="20" w:name="Xc05c0a4ab94733239dff6f81c6823588726537f"/>
    <w:p>
      <w:pPr>
        <w:pStyle w:val="Heading2"/>
      </w:pPr>
      <w:r>
        <w:t xml:space="preserve">Introduction: Contextualizing Primary Education in Berlin</w:t>
      </w:r>
    </w:p>
    <w:p>
      <w:pPr>
        <w:pStyle w:val="FirstParagraph"/>
      </w:pPr>
      <w:r>
        <w:t xml:space="preserve">Primary education forms the cornerstone of the German educational system, and Berlin—the capital city with its unique demographic and socio-political landscape—represents a critical case study. As a vibrant, multicultural metropolis hosting over 38% non-German citizens (Berlin Senate Department for Education, 2023), Berlin's primary schools face unprecedented challenges in fostering inclusive learning environments. This dissertation examines the professional identity, pedagogical practices, and systemic support structures essential for</w:t>
      </w:r>
      <w:r>
        <w:t xml:space="preserve"> </w:t>
      </w:r>
      <w:r>
        <w:rPr>
          <w:bCs/>
          <w:b/>
        </w:rPr>
        <w:t xml:space="preserve">Teacher Primary</w:t>
      </w:r>
      <w:r>
        <w:t xml:space="preserve"> </w:t>
      </w:r>
      <w:r>
        <w:t xml:space="preserve">effectiveness within</w:t>
      </w:r>
      <w:r>
        <w:t xml:space="preserve"> </w:t>
      </w:r>
      <w:r>
        <w:rPr>
          <w:bCs/>
          <w:b/>
        </w:rPr>
        <w:t xml:space="preserve">Germany Berlin</w:t>
      </w:r>
      <w:r>
        <w:t xml:space="preserve">'s educational framework. It argues that contemporary primary school teachers in Berlin must transcend traditional instructional roles to become cultural mediators, equity advocates, and adaptive curriculum designers in an increasingly diverse classroom landscape.</w:t>
      </w:r>
    </w:p>
    <w:bookmarkEnd w:id="20"/>
    <w:bookmarkStart w:id="21" w:name="X1d409ee36a27a17301ef0d22658885eed61cc38"/>
    <w:p>
      <w:pPr>
        <w:pStyle w:val="Heading2"/>
      </w:pPr>
      <w:r>
        <w:t xml:space="preserve">The Institutional Framework: Teacher Training and Professional Development</w:t>
      </w:r>
    </w:p>
    <w:p>
      <w:pPr>
        <w:pStyle w:val="FirstParagraph"/>
      </w:pPr>
      <w:r>
        <w:t xml:space="preserve">Teacher preparation for the Berlin primary school context is anchored in rigorous state-certified programs at institutions like Humboldt University and Freie Universität. These programs emphasize</w:t>
      </w:r>
      <w:r>
        <w:t xml:space="preserve"> </w:t>
      </w:r>
      <w:r>
        <w:rPr>
          <w:iCs/>
          <w:i/>
        </w:rPr>
        <w:t xml:space="preserve">Fachdidaktik</w:t>
      </w:r>
      <w:r>
        <w:t xml:space="preserve"> </w:t>
      </w:r>
      <w:r>
        <w:t xml:space="preserve">(subject-specific didactics) alongside intercultural competence, explicitly addressing Berlin’s demographic reality. Future</w:t>
      </w:r>
      <w:r>
        <w:t xml:space="preserve"> </w:t>
      </w:r>
      <w:r>
        <w:rPr>
          <w:bCs/>
          <w:b/>
        </w:rPr>
        <w:t xml:space="preserve">Teacher Primary</w:t>
      </w:r>
      <w:r>
        <w:t xml:space="preserve"> </w:t>
      </w:r>
      <w:r>
        <w:t xml:space="preserve">candidates engage in 18-month practical training phases within Berlin’s primary schools (</w:t>
      </w:r>
      <w:r>
        <w:rPr>
          <w:iCs/>
          <w:i/>
        </w:rPr>
        <w:t xml:space="preserve">Grundschulen</w:t>
      </w:r>
      <w:r>
        <w:t xml:space="preserve">), where they confront multilingual classrooms with up to 40% students speaking German as a second language (BMBF, 2022). Crucially, the Berlin School Act (Schulgesetz) mandates ongoing professional development in areas like digital literacy and trauma-informed teaching—reflecting the city’s commitment to equipping</w:t>
      </w:r>
      <w:r>
        <w:t xml:space="preserve"> </w:t>
      </w:r>
      <w:r>
        <w:rPr>
          <w:bCs/>
          <w:b/>
        </w:rPr>
        <w:t xml:space="preserve">Teacher Primary</w:t>
      </w:r>
      <w:r>
        <w:t xml:space="preserve"> </w:t>
      </w:r>
      <w:r>
        <w:t xml:space="preserve">with tools for systemic change. This institutional scaffolding distinguishes Berlin from other German federal states, embedding diversity not as an exception but as a core pedagogical reality.</w:t>
      </w:r>
    </w:p>
    <w:bookmarkEnd w:id="21"/>
    <w:bookmarkStart w:id="22" w:name="Xae7c8b7ab3d72b387197eadc0096caa1367633f"/>
    <w:p>
      <w:pPr>
        <w:pStyle w:val="Heading2"/>
      </w:pPr>
      <w:r>
        <w:t xml:space="preserve">Contemporary Challenges: Beyond Curriculum Delivery</w:t>
      </w:r>
    </w:p>
    <w:p>
      <w:pPr>
        <w:pStyle w:val="FirstParagraph"/>
      </w:pPr>
      <w:r>
        <w:t xml:space="preserve">The role of the modern primary school teacher in Berlin extends far beyond subject instruction. With 1 in 4 students experiencing socioeconomic vulnerability (Berlin Youth Office, 2023), teachers navigate complex student needs requiring integrated support. A key challenge is bridging linguistic divides: nearly half of Berlin’s primary students require</w:t>
      </w:r>
      <w:r>
        <w:t xml:space="preserve"> </w:t>
      </w:r>
      <w:r>
        <w:rPr>
          <w:iCs/>
          <w:i/>
        </w:rPr>
        <w:t xml:space="preserve">Deutsch als Zweitsprache</w:t>
      </w:r>
      <w:r>
        <w:t xml:space="preserve"> </w:t>
      </w:r>
      <w:r>
        <w:t xml:space="preserve">(DaZ) instruction, demanding specialized strategies beyond standard curricula. This necessitates collaboration with language specialists, social workers, and community organizations—a model formalized under Berlin’s "Allgemeine Schulverwaltung" framework. Furthermore, the 2021-2023 pandemic exposed digital inequities;</w:t>
      </w:r>
      <w:r>
        <w:t xml:space="preserve"> </w:t>
      </w:r>
      <w:r>
        <w:rPr>
          <w:bCs/>
          <w:b/>
        </w:rPr>
        <w:t xml:space="preserve">Teacher Primary</w:t>
      </w:r>
      <w:r>
        <w:t xml:space="preserve"> </w:t>
      </w:r>
      <w:r>
        <w:t xml:space="preserve">in Berlin have since spearheaded initiatives integrating accessible technology into early literacy and numeracy, often using city-funded platforms like</w:t>
      </w:r>
      <w:r>
        <w:t xml:space="preserve"> </w:t>
      </w:r>
      <w:r>
        <w:rPr>
          <w:iCs/>
          <w:i/>
        </w:rPr>
        <w:t xml:space="preserve">berlin.education</w:t>
      </w:r>
      <w:r>
        <w:t xml:space="preserve">. These efforts underscore that effective teaching in Berlin today requires emotional intelligence as much as pedagogical skill.</w:t>
      </w:r>
    </w:p>
    <w:bookmarkEnd w:id="22"/>
    <w:bookmarkStart w:id="23" w:name="Xda26828261fdf91c153605e3c0441b3b3b5b9bd"/>
    <w:p>
      <w:pPr>
        <w:pStyle w:val="Heading2"/>
      </w:pPr>
      <w:r>
        <w:t xml:space="preserve">Cultural Mediation: A Core Pedagogical Imperative</w:t>
      </w:r>
    </w:p>
    <w:p>
      <w:pPr>
        <w:pStyle w:val="FirstParagraph"/>
      </w:pPr>
      <w:r>
        <w:t xml:space="preserve">Unlike many German states, Berlin’s primary schools operate within a framework where cultural diversity is not merely acknowledged but actively leveraged as a pedagogical asset. Research by the Berlin Institute for Educational Research (BIFIE) confirms that teachers who intentionally incorporate students’ cultural backgrounds into lessons—through literature, art, and historical perspectives—report 32% higher engagement among minority students (BIFIE, 2023). This approach directly addresses a foundational challenge: countering implicit biases that can limit academic potential. For instance, Berlin primary schools increasingly adopt "Culturally Responsive Teaching" models developed with local immigrant associations, transforming classrooms into spaces where students’ home languages and traditions are validated. This shifts the</w:t>
      </w:r>
      <w:r>
        <w:t xml:space="preserve"> </w:t>
      </w:r>
      <w:r>
        <w:rPr>
          <w:bCs/>
          <w:b/>
        </w:rPr>
        <w:t xml:space="preserve">Teacher Primary</w:t>
      </w:r>
      <w:r>
        <w:t xml:space="preserve"> </w:t>
      </w:r>
      <w:r>
        <w:t xml:space="preserve">role from passive curriculum implementer to proactive cultural navigator—a necessity for equitable education in Germany’s most diverse city.</w:t>
      </w:r>
    </w:p>
    <w:bookmarkEnd w:id="23"/>
    <w:bookmarkStart w:id="24" w:name="X2264e146a1b32c0fb7457b3df2f0901f9de0d9e"/>
    <w:p>
      <w:pPr>
        <w:pStyle w:val="Heading2"/>
      </w:pPr>
      <w:r>
        <w:t xml:space="preserve">Policy Implications and Future Directions</w:t>
      </w:r>
    </w:p>
    <w:p>
      <w:pPr>
        <w:pStyle w:val="FirstParagraph"/>
      </w:pPr>
      <w:r>
        <w:t xml:space="preserve">To sustain excellence, Berlin must address systemic pressures on primary school teachers. Current data reveals a 35% vacancy rate in high-need Berlin districts (Berlin Ministry of Education, 2024), straining existing educators. Policy recommendations include: (1) Increasing state funding for teacher mentors to reduce burnout; (2) Expanding "Dual Training Pathways" partnering universities with schools for co-created professional development; and (3) Implementing standardized equity metrics to track outcomes for marginalized student groups. Crucially, future</w:t>
      </w:r>
      <w:r>
        <w:t xml:space="preserve"> </w:t>
      </w:r>
      <w:r>
        <w:rPr>
          <w:bCs/>
          <w:b/>
        </w:rPr>
        <w:t xml:space="preserve">Teacher Primary</w:t>
      </w:r>
      <w:r>
        <w:t xml:space="preserve"> </w:t>
      </w:r>
      <w:r>
        <w:t xml:space="preserve">training must integrate AI-driven personalized learning tools—already piloted in 15 Berlin schools—to address widening achievement gaps. These steps align with Germany’s National Strategy for Inclusion (2023), positioning Berlin as a national model.</w:t>
      </w:r>
    </w:p>
    <w:bookmarkEnd w:id="24"/>
    <w:bookmarkStart w:id="26" w:name="X6760a9c95a71cfb1243abec171e162e275a82ea"/>
    <w:p>
      <w:pPr>
        <w:pStyle w:val="Heading2"/>
      </w:pPr>
      <w:r>
        <w:t xml:space="preserve">Conclusion: The Enduring Significance of the Primary Teacher</w:t>
      </w:r>
    </w:p>
    <w:p>
      <w:pPr>
        <w:pStyle w:val="FirstParagraph"/>
      </w:pPr>
      <w:r>
        <w:t xml:space="preserve">In summary, the primary school teacher in</w:t>
      </w:r>
      <w:r>
        <w:t xml:space="preserve"> </w:t>
      </w:r>
      <w:r>
        <w:rPr>
          <w:bCs/>
          <w:b/>
        </w:rPr>
        <w:t xml:space="preserve">Germany Berlin</w:t>
      </w:r>
      <w:r>
        <w:t xml:space="preserve"> </w:t>
      </w:r>
      <w:r>
        <w:t xml:space="preserve">is no longer confined to delivering standardized content but must champion an integrated vision of education that embraces complexity. This dissertation has demonstrated that effective practice hinges on three pillars: robust state-supported teacher training, innovative cultural mediation strategies, and responsive policy frameworks. As Berlin continues to evolve as a global city within Germany’s educational landscape, the</w:t>
      </w:r>
      <w:r>
        <w:t xml:space="preserve"> </w:t>
      </w:r>
      <w:r>
        <w:rPr>
          <w:bCs/>
          <w:b/>
        </w:rPr>
        <w:t xml:space="preserve">Teacher Primary</w:t>
      </w:r>
      <w:r>
        <w:t xml:space="preserve"> </w:t>
      </w:r>
      <w:r>
        <w:t xml:space="preserve">remains the indispensable catalyst for social cohesion and academic excellence. Their work transcends classrooms; it shapes Berlin’s future citizens—and thus Germany’s place in an interconnected world. To neglect their professional needs is to undermine not just education, but the very fabric of democratic society in Berlin.</w:t>
      </w:r>
    </w:p>
    <w:bookmarkStart w:id="25" w:name="references"/>
    <w:p>
      <w:pPr>
        <w:pStyle w:val="Heading3"/>
      </w:pPr>
      <w:r>
        <w:t xml:space="preserve">References</w:t>
      </w:r>
    </w:p>
    <w:p>
      <w:pPr>
        <w:numPr>
          <w:ilvl w:val="0"/>
          <w:numId w:val="1001"/>
        </w:numPr>
        <w:pStyle w:val="Compact"/>
      </w:pPr>
      <w:r>
        <w:t xml:space="preserve">Berlin Senate Department for Education. (2023). *Demographic Report: Primary Schools in Berlin 2023*. Berlin: SenBildung.</w:t>
      </w:r>
    </w:p>
    <w:p>
      <w:pPr>
        <w:numPr>
          <w:ilvl w:val="0"/>
          <w:numId w:val="1001"/>
        </w:numPr>
        <w:pStyle w:val="Compact"/>
      </w:pPr>
      <w:r>
        <w:t xml:space="preserve">Berlin Ministry of Education. (2024). *Teacher Vacancy Analysis and Strategic Response Plan*. Berlin: Referat Schulentwicklung.</w:t>
      </w:r>
    </w:p>
    <w:p>
      <w:pPr>
        <w:numPr>
          <w:ilvl w:val="0"/>
          <w:numId w:val="1001"/>
        </w:numPr>
        <w:pStyle w:val="Compact"/>
      </w:pPr>
      <w:r>
        <w:t xml:space="preserve">BIFIE. (2023). *Cultural Responsiveness and Student Engagement in Berlin Primary Schools*. Berlin Institute for Educational Research.</w:t>
      </w:r>
    </w:p>
    <w:p>
      <w:pPr>
        <w:numPr>
          <w:ilvl w:val="0"/>
          <w:numId w:val="1001"/>
        </w:numPr>
        <w:pStyle w:val="Compact"/>
      </w:pPr>
      <w:r>
        <w:t xml:space="preserve">OECD. (2023). *Educational Equity in Multicultural Cities: A Comparative Study*. Paris: OECD Publishing.</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Primary School Teachers in Berlin, Germany</dc:title>
  <dc:creator/>
  <dc:language>en</dc:language>
  <cp:keywords/>
  <dcterms:created xsi:type="dcterms:W3CDTF">2025-12-11T16:29:40Z</dcterms:created>
  <dcterms:modified xsi:type="dcterms:W3CDTF">2025-12-11T16:29:40Z</dcterms:modified>
</cp:coreProperties>
</file>

<file path=docProps/custom.xml><?xml version="1.0" encoding="utf-8"?>
<Properties xmlns="http://schemas.openxmlformats.org/officeDocument/2006/custom-properties" xmlns:vt="http://schemas.openxmlformats.org/officeDocument/2006/docPropsVTypes"/>
</file>