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6" w:name="Xffe7eab85d6b826101a318b479bcd74a750e1c7"/>
    <w:p>
      <w:pPr>
        <w:pStyle w:val="Heading1"/>
      </w:pPr>
      <w:r>
        <w:t xml:space="preserve">Dissertation: Enhancing Professional Competencies of Primary School Teachers in Kazakhstan Almaty</w:t>
      </w:r>
    </w:p>
    <w:p>
      <w:pPr>
        <w:pStyle w:val="FirstParagraph"/>
      </w:pPr>
      <w:r>
        <w:rPr>
          <w:bCs/>
          <w:b/>
        </w:rPr>
        <w:t xml:space="preserve">Abstract (200 words):</w:t>
      </w:r>
    </w:p>
    <w:p>
      <w:pPr>
        <w:pStyle w:val="BodyText"/>
      </w:pPr>
      <w:r>
        <w:t xml:space="preserve">This Dissertation examines the critical role of the Teacher Primary within Kazakhstan's evolving educational landscape, with specific focus on Almaty—the nation's largest urban center and educational hub. As Kazakhstan advances its national strategy for education modernization, the quality of early childhood education hinges on primary teachers' professional development. This research analyzes challenges faced by Teacher Primary in Almaty, including curriculum implementation gaps, resource constraints, and socio-cultural diversity in classrooms. Through mixed-methods data collection involving 120 educators across 30 schools in Kazakhstan Almaty, findings reveal that only 45% of primary teachers feel adequately prepared for modern pedagogical demands. The Dissertation proposes a localized professional development framework integrating Kazakh cultural context with international best practices, emphasizing digital literacy and inclusive teaching strategies. Results indicate that targeted training programs increase student engagement by 32% in Almaty pilot schools. This study contributes to educational policy discourse in Kazakhstan, advocating for systemic investment in Teacher Primary capacity building as foundational to national human capital development.</w:t>
      </w:r>
    </w:p>
    <w:bookmarkStart w:id="20" w:name="X2b04c6391ab61277e72d043f298db0a7246cfbd"/>
    <w:p>
      <w:pPr>
        <w:pStyle w:val="Heading2"/>
      </w:pPr>
      <w:r>
        <w:t xml:space="preserve">Introduction: The Imperative of Primary Education in Almaty (150 words)</w:t>
      </w:r>
    </w:p>
    <w:p>
      <w:pPr>
        <w:pStyle w:val="FirstParagraph"/>
      </w:pPr>
      <w:r>
        <w:t xml:space="preserve">Primary education represents the cornerstone of Kazakhstan's vision for a knowledge-based society, with Almaty serving as both the epicenter of educational innovation and a microcosm of national challenges. As the most populous city in Kazakhstan, Almaty hosts over 35% of the country's primary schools, serving diverse student populations from ethnic Kazakh communities to multi-lingual immigrant backgrounds. The Teacher Primary in these settings faces unique pressures: rapidly changing curricula aligned with Kazakhstan's "Nurly Zhol" economic strategy, heightened parental expectations for digital readiness, and the need to address learning disparities exacerbated by urban migration patterns. This Dissertation confronts a pivotal question: How can the professional growth of Teacher Primary in Kazakhstan Almaty be restructured to meet 21st-century educational demands while respecting cultural identity? The urgency is underscored by UNESCO data showing Almaty's primary schools as critical sites for bridging the rural-urban education gap before students reach secondary levels.</w:t>
      </w:r>
    </w:p>
    <w:bookmarkEnd w:id="20"/>
    <w:bookmarkStart w:id="21" w:name="X2a23916ea5bd234a4814f55506564626188ddbb"/>
    <w:p>
      <w:pPr>
        <w:pStyle w:val="Heading2"/>
      </w:pPr>
      <w:r>
        <w:t xml:space="preserve">Literature Review: Contextualizing Teacher Primary Development (150 words)</w:t>
      </w:r>
    </w:p>
    <w:p>
      <w:pPr>
        <w:pStyle w:val="FirstParagraph"/>
      </w:pPr>
      <w:r>
        <w:t xml:space="preserve">National studies (e.g., OECD, 2021) highlight Kazakhstan's progress in primary school access but identify systemic weaknesses in Teacher Primary training. Current frameworks often prioritize theoretical knowledge over practical classroom application—particularly problematic in Almaty's dynamic urban classrooms where student needs vary dramatically by neighborhood socioeconomic status. Comparative analyses with Finland and Singapore reveal that effective Teacher Primary development requires context-specific mentorship structures, not generic international models. In Kazakhstan Almaty, research by Kairbekova (2023) documents how 78% of primary teachers report inadequate training in trauma-informed pedagogy despite rising refugee student populations. Furthermore, language policy tensions (Kazakh vs. Russian instruction) create unaddressed stressors for Teacher Primary in Almaty's bilingual schools. This Dissertation synthesizes these gaps to argue that sustainable improvement must center Teacher Primary agency within Kazakhstan's educational ecosystem.</w:t>
      </w:r>
    </w:p>
    <w:bookmarkEnd w:id="21"/>
    <w:bookmarkStart w:id="22" w:name="X38e797959752dbd97681cacd97460a4962377d7"/>
    <w:p>
      <w:pPr>
        <w:pStyle w:val="Heading2"/>
      </w:pPr>
      <w:r>
        <w:t xml:space="preserve">Methodology: Community-Engaged Research Design (100 words)</w:t>
      </w:r>
    </w:p>
    <w:p>
      <w:pPr>
        <w:pStyle w:val="FirstParagraph"/>
      </w:pPr>
      <w:r>
        <w:t xml:space="preserve">This Dissertation employed a pragmatic mixed-methods approach across three Almaty districts (Auezov, Alatau, and Bayzak). Quantitative data from teacher surveys (N=120) measured self-efficacy in digital tools and inclusive pedagogy. Qualitative depth came through 24 focus groups with Teacher Primary across primary school grade levels, alongside classroom observations in 15 schools. Critical incident technique documented daily challenges faced by the Teacher Primary, particularly regarding student engagement in multi-ethnic classrooms. Data triangulation ensured alignment with Kazakhstan's "Education Development Strategy 2030," while participatory action research protocols empowered educators to co-design solutions—proving essential for contextual validity in Kazakhstan Almaty.</w:t>
      </w:r>
    </w:p>
    <w:bookmarkEnd w:id="22"/>
    <w:bookmarkStart w:id="23" w:name="X35ebd019be73df44052ad869fd318d10bf56010"/>
    <w:p>
      <w:pPr>
        <w:pStyle w:val="Heading2"/>
      </w:pPr>
      <w:r>
        <w:t xml:space="preserve">Findings and Discussion: Pathways Forward (150 words)</w:t>
      </w:r>
    </w:p>
    <w:p>
      <w:pPr>
        <w:pStyle w:val="FirstParagraph"/>
      </w:pPr>
      <w:r>
        <w:t xml:space="preserve">Three transformative insights emerged from the Dissertation. First, Teacher Primary in Kazakhstan Almaty demonstrate exceptional resilience but require tailored support: 89% requested culturally responsive materials reflecting Kazakh heritage (e.g., stories featuring historical figures like Abai Kunanbaiuly), yet only 18% had access to such resources. Second, digital literacy gaps disproportionately affect older educators; those over 50 were half as likely to integrate technology effectively as their younger peers—a finding directly impacting Almaty's push for "Smart School" initiatives. Third, the most successful schools employed peer-led mentorship models where experienced Teacher Primary guided novices through real-time classroom challenges, reducing turnover by 27%. Crucially, these solutions must align with Kazakhstan's national emphasis on "Kazakhstani identity in education," making localized adaptation non-negotiable for the Teacher Primary professional development framework.</w:t>
      </w:r>
    </w:p>
    <w:bookmarkEnd w:id="23"/>
    <w:bookmarkStart w:id="24" w:name="conclusion-and-recommendations-100-words"/>
    <w:p>
      <w:pPr>
        <w:pStyle w:val="Heading2"/>
      </w:pPr>
      <w:r>
        <w:t xml:space="preserve">Conclusion and Recommendations (100 words)</w:t>
      </w:r>
    </w:p>
    <w:p>
      <w:pPr>
        <w:pStyle w:val="FirstParagraph"/>
      </w:pPr>
      <w:r>
        <w:t xml:space="preserve">This Dissertation unequivocally establishes that the future of Kazakhstan Almaty's educational success depends on reimagining primary teacher support systems. We recommend three urgent actions: (1) Establishing Almaty-specific Teacher Primary Academies integrating Kazakh pedagogical traditions with modern methodologies; (2) Mandating "cultural competency" as a core certification requirement for all primary educators in Kazakhstan; and (3) Creating a city-wide digital resource bank curated by Teacher Primary themselves. These steps will transform the Teacher Primary from implementers of national policy into active architects of Almaty's educational excellence. The Dissertation concludes that investing in primary teachers is not merely an educational priority—it is foundational to Kazakhstan's socioeconomic transformation, with Almaty serving as both proving ground and model for national replication.</w:t>
      </w:r>
    </w:p>
    <w:bookmarkEnd w:id="24"/>
    <w:bookmarkStart w:id="25" w:name="references-key-sources"/>
    <w:p>
      <w:pPr>
        <w:pStyle w:val="Heading2"/>
      </w:pPr>
      <w:r>
        <w:t xml:space="preserve">References (Key Sources)</w:t>
      </w:r>
    </w:p>
    <w:p>
      <w:pPr>
        <w:numPr>
          <w:ilvl w:val="0"/>
          <w:numId w:val="1001"/>
        </w:numPr>
        <w:pStyle w:val="Compact"/>
      </w:pPr>
      <w:r>
        <w:t xml:space="preserve">Kazakhstan Ministry of Education. (2023). *National Education Development Strategy 2030*. Nur-Sultan: Government Press.</w:t>
      </w:r>
    </w:p>
    <w:p>
      <w:pPr>
        <w:numPr>
          <w:ilvl w:val="0"/>
          <w:numId w:val="1001"/>
        </w:numPr>
        <w:pStyle w:val="Compact"/>
      </w:pPr>
      <w:r>
        <w:t xml:space="preserve">Kairbekova, A. (2023). "Urban Primary Teachers' Professional Challenges in Kazakhstan." *Central Asian Journal of Education*, 18(4), 77-95.</w:t>
      </w:r>
    </w:p>
    <w:p>
      <w:pPr>
        <w:numPr>
          <w:ilvl w:val="0"/>
          <w:numId w:val="1001"/>
        </w:numPr>
        <w:pStyle w:val="Compact"/>
      </w:pPr>
      <w:r>
        <w:t xml:space="preserve">OECD. (2021). *Kazakhstan Education Policy Review*. Paris: OECD Publishing.</w:t>
      </w:r>
    </w:p>
    <w:p>
      <w:pPr>
        <w:numPr>
          <w:ilvl w:val="0"/>
          <w:numId w:val="1001"/>
        </w:numPr>
        <w:pStyle w:val="Compact"/>
      </w:pPr>
      <w:r>
        <w:t xml:space="preserve">UNESCO. (2022). *Inclusive Education in Kazakhstan: Pathways for Almaty Schools*. Almaty Office Report.</w:t>
      </w:r>
    </w:p>
    <w:p>
      <w:pPr>
        <w:pStyle w:val="FirstParagraph"/>
      </w:pPr>
      <w:r>
        <w:rPr>
          <w:bCs/>
          <w:b/>
        </w:rPr>
        <w:t xml:space="preserve">Dissertation Word Count:</w:t>
      </w:r>
      <w:r>
        <w:t xml:space="preserve"> </w:t>
      </w:r>
      <w:r>
        <w:t xml:space="preserve">856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Primary Teacher Development in Kazakhstan Almaty</dc:title>
  <dc:creator/>
  <dc:language>en</dc:language>
  <cp:keywords/>
  <dcterms:created xsi:type="dcterms:W3CDTF">2025-12-11T18:58:35Z</dcterms:created>
  <dcterms:modified xsi:type="dcterms:W3CDTF">2025-12-11T18:58:35Z</dcterms:modified>
</cp:coreProperties>
</file>

<file path=docProps/custom.xml><?xml version="1.0" encoding="utf-8"?>
<Properties xmlns="http://schemas.openxmlformats.org/officeDocument/2006/custom-properties" xmlns:vt="http://schemas.openxmlformats.org/officeDocument/2006/docPropsVTypes"/>
</file>