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f99255a04c1ac6c5cedbf87663cb1ae85c4197"/>
    <w:p>
      <w:pPr>
        <w:pStyle w:val="Heading1"/>
      </w:pPr>
      <w:r>
        <w:t xml:space="preserve">The Transformative Role of Primary Teachers in United Arab Emirates Dubai</w:t>
      </w:r>
    </w:p>
    <w:bookmarkStart w:id="20" w:name="X19106e3f5f57afef9f136d614d753ac5771d448"/>
    <w:p>
      <w:pPr>
        <w:pStyle w:val="Heading2"/>
      </w:pPr>
      <w:r>
        <w:t xml:space="preserve">A Dissertation in Educational Leadership and Pedagogical Excellence</w:t>
      </w:r>
    </w:p>
    <w:p>
      <w:pPr>
        <w:pStyle w:val="FirstParagraph"/>
      </w:pPr>
      <w:r>
        <w:t xml:space="preserve">Submitted to the Dubai Education Council, United Arab Emirates</w:t>
      </w:r>
    </w:p>
    <w:bookmarkEnd w:id="20"/>
    <w:bookmarkStart w:id="21" w:name="X7800f4d728a84d6a06f883737ca6e3dc8c002d3"/>
    <w:p>
      <w:pPr>
        <w:pStyle w:val="Heading2"/>
      </w:pPr>
      <w:r>
        <w:t xml:space="preserve">1. Introduction: The Foundation of Tomorrow's UAE</w:t>
      </w:r>
    </w:p>
    <w:p>
      <w:pPr>
        <w:pStyle w:val="FirstParagraph"/>
      </w:pPr>
      <w:r>
        <w:t xml:space="preserve">In the dynamic landscape of the United Arab Emirates Dubai, primary education serves as the critical cornerstone for nurturing future citizens aligned with Vision 2030 goals. This dissertation examines the pivotal role of the</w:t>
      </w:r>
      <w:r>
        <w:t xml:space="preserve"> </w:t>
      </w:r>
      <w:r>
        <w:rPr>
          <w:iCs/>
          <w:i/>
        </w:rPr>
        <w:t xml:space="preserve">Teacher Primary</w:t>
      </w:r>
      <w:r>
        <w:t xml:space="preserve"> </w:t>
      </w:r>
      <w:r>
        <w:t xml:space="preserve">within Dubai's educational ecosystem, arguing that exceptional classroom leadership directly correlates with national development objectives. As Dubai accelerates its transformation into a knowledge-based society, primary educators are no longer merely instructors but architects of cognitive, cultural, and ethical foundations for students representing over 200 nationalities. This study investigates pedagogical strategies employed by effective</w:t>
      </w:r>
      <w:r>
        <w:t xml:space="preserve"> </w:t>
      </w:r>
      <w:r>
        <w:rPr>
          <w:iCs/>
          <w:i/>
        </w:rPr>
        <w:t xml:space="preserve">Teacher Primary</w:t>
      </w:r>
      <w:r>
        <w:t xml:space="preserve"> </w:t>
      </w:r>
      <w:r>
        <w:t xml:space="preserve">in Dubai schools, contextualized within the UAE's commitment to educational excellence as defined by the Ministry of Education (MOE) and Knowledge and Human Development Authority (KHDA).</w:t>
      </w:r>
    </w:p>
    <w:bookmarkEnd w:id="21"/>
    <w:bookmarkStart w:id="22" w:name="X5572cb5b8a7f13c58d01c657c2cf64401e245b7"/>
    <w:p>
      <w:pPr>
        <w:pStyle w:val="Heading2"/>
      </w:pPr>
      <w:r>
        <w:t xml:space="preserve">2. The Evolving Mandate of Teacher Primary in Dubai</w:t>
      </w:r>
    </w:p>
    <w:p>
      <w:pPr>
        <w:pStyle w:val="FirstParagraph"/>
      </w:pPr>
      <w:r>
        <w:t xml:space="preserve">The role of the</w:t>
      </w:r>
      <w:r>
        <w:t xml:space="preserve"> </w:t>
      </w:r>
      <w:r>
        <w:rPr>
          <w:iCs/>
          <w:i/>
        </w:rPr>
        <w:t xml:space="preserve">Teacher Primary</w:t>
      </w:r>
      <w:r>
        <w:t xml:space="preserve"> </w:t>
      </w:r>
      <w:r>
        <w:t xml:space="preserve">in United Arab Emirates Dubai has transcended traditional teaching functions to embrace multifaceted responsibilities. In Dubai's diverse classrooms—where 70% of students are expatriates—the</w:t>
      </w:r>
      <w:r>
        <w:t xml:space="preserve"> </w:t>
      </w:r>
      <w:r>
        <w:rPr>
          <w:iCs/>
          <w:i/>
        </w:rPr>
        <w:t xml:space="preserve">Teacher Primary</w:t>
      </w:r>
      <w:r>
        <w:t xml:space="preserve"> </w:t>
      </w:r>
      <w:r>
        <w:t xml:space="preserve">must simultaneously: (a) implement the UAE National Curriculum with Arabic language integration, (b) adapt pedagogy for multicultural cohorts, and (c) foster Emirati cultural identity while embracing global competencies. KhDA's 2023 School Inspection Framework explicitly identifies "culturally responsive teaching" as a non-negotiable standard for primary educators in Dubai. This dissertation analyzes how leading</w:t>
      </w:r>
      <w:r>
        <w:t xml:space="preserve"> </w:t>
      </w:r>
      <w:r>
        <w:rPr>
          <w:iCs/>
          <w:i/>
        </w:rPr>
        <w:t xml:space="preserve">Teacher Primary</w:t>
      </w:r>
      <w:r>
        <w:t xml:space="preserve"> </w:t>
      </w:r>
      <w:r>
        <w:t xml:space="preserve">professionals navigate these demands through specialized training programs like the UAE National Professional Development Framework (NPDF), which mandates 150+ hours of culturally competent pedagogy annually.</w:t>
      </w:r>
    </w:p>
    <w:bookmarkEnd w:id="22"/>
    <w:bookmarkStart w:id="23" w:name="Xe0baa6cd7255de0e87b1ac7cccd233445256fe6"/>
    <w:p>
      <w:pPr>
        <w:pStyle w:val="Heading2"/>
      </w:pPr>
      <w:r>
        <w:t xml:space="preserve">3. Pedagogical Innovations in Dubai's Primary Classrooms</w:t>
      </w:r>
    </w:p>
    <w:p>
      <w:pPr>
        <w:pStyle w:val="FirstParagraph"/>
      </w:pPr>
      <w:r>
        <w:t xml:space="preserve">Case studies from Dubai International Academy and Al Wasl Primary School reveal three transformative practices adopted by exemplary</w:t>
      </w:r>
      <w:r>
        <w:t xml:space="preserve"> </w:t>
      </w:r>
      <w:r>
        <w:rPr>
          <w:iCs/>
          <w:i/>
        </w:rPr>
        <w:t xml:space="preserve">Teacher Primary</w:t>
      </w:r>
      <w:r>
        <w:t xml:space="preserve">:</w:t>
      </w:r>
    </w:p>
    <w:p>
      <w:pPr>
        <w:numPr>
          <w:ilvl w:val="0"/>
          <w:numId w:val="1001"/>
        </w:numPr>
        <w:pStyle w:val="Compact"/>
      </w:pPr>
      <w:r>
        <w:rPr>
          <w:bCs/>
          <w:b/>
        </w:rPr>
        <w:t xml:space="preserve">Cross-Curricular Storytelling:</w:t>
      </w:r>
      <w:r>
        <w:t xml:space="preserve"> </w:t>
      </w:r>
      <w:r>
        <w:t xml:space="preserve">Integrating UAE heritage (e.g., Bedouin traditions, Gulf maritime history) into math and science lessons through immersive storytelling. A Grade 3 teacher used Dubai's historic pearling industry to teach fractions via "pearl harvesting" scenarios.</w:t>
      </w:r>
    </w:p>
    <w:p>
      <w:pPr>
        <w:numPr>
          <w:ilvl w:val="0"/>
          <w:numId w:val="1001"/>
        </w:numPr>
        <w:pStyle w:val="Compact"/>
      </w:pPr>
      <w:r>
        <w:rPr>
          <w:bCs/>
          <w:b/>
        </w:rPr>
        <w:t xml:space="preserve">AI-Enhanced Personalization:</w:t>
      </w:r>
      <w:r>
        <w:t xml:space="preserve"> </w:t>
      </w:r>
      <w:r>
        <w:t xml:space="preserve">Utilizing Dubai government-provided AI platforms like "Madaris" to tailor literacy interventions, allowing the</w:t>
      </w:r>
      <w:r>
        <w:t xml:space="preserve"> </w:t>
      </w:r>
      <w:r>
        <w:rPr>
          <w:iCs/>
          <w:i/>
        </w:rPr>
        <w:t xml:space="preserve">Teacher Primary</w:t>
      </w:r>
      <w:r>
        <w:t xml:space="preserve"> </w:t>
      </w:r>
      <w:r>
        <w:t xml:space="preserve">to address 30+ language proficiencies in a single classroom.</w:t>
      </w:r>
    </w:p>
    <w:p>
      <w:pPr>
        <w:numPr>
          <w:ilvl w:val="0"/>
          <w:numId w:val="1001"/>
        </w:numPr>
        <w:pStyle w:val="Compact"/>
      </w:pPr>
      <w:r>
        <w:rPr>
          <w:bCs/>
          <w:b/>
        </w:rPr>
        <w:t xml:space="preserve">Community-Centered Learning:</w:t>
      </w:r>
      <w:r>
        <w:t xml:space="preserve"> </w:t>
      </w:r>
      <w:r>
        <w:t xml:space="preserve">Partnering with Dubai Municipality for "Neighborhood Explorers," where students document local heritage sites (e.g., Al Fahidi Historical District), linking geography lessons to civic engagement.</w:t>
      </w:r>
    </w:p>
    <w:bookmarkEnd w:id="23"/>
    <w:bookmarkStart w:id="24" w:name="Xf669807c9e0c92ba044151428b324022365a051"/>
    <w:p>
      <w:pPr>
        <w:pStyle w:val="Heading2"/>
      </w:pPr>
      <w:r>
        <w:t xml:space="preserve">4. Challenges and Systemic Support in United Arab Emirates Dubai</w:t>
      </w:r>
    </w:p>
    <w:p>
      <w:pPr>
        <w:pStyle w:val="FirstParagraph"/>
      </w:pPr>
      <w:r>
        <w:t xml:space="preserve">Despite progress, primary teachers in Dubai face unique challenges documented through the UAE National Teacher Survey (2023). Key barriers include:</w:t>
      </w:r>
    </w:p>
    <w:p>
      <w:pPr>
        <w:numPr>
          <w:ilvl w:val="0"/>
          <w:numId w:val="1002"/>
        </w:numPr>
        <w:pStyle w:val="Compact"/>
      </w:pPr>
      <w:r>
        <w:t xml:space="preserve">High student-to-teacher ratios (1:28) exceeding KHDA recommendations</w:t>
      </w:r>
    </w:p>
    <w:p>
      <w:pPr>
        <w:numPr>
          <w:ilvl w:val="0"/>
          <w:numId w:val="1002"/>
        </w:numPr>
        <w:pStyle w:val="Compact"/>
      </w:pPr>
      <w:r>
        <w:t xml:space="preserve">Limited access to culturally specific learning resources for minority groups</w:t>
      </w:r>
    </w:p>
    <w:p>
      <w:pPr>
        <w:numPr>
          <w:ilvl w:val="0"/>
          <w:numId w:val="1002"/>
        </w:numPr>
        <w:pStyle w:val="Compact"/>
      </w:pPr>
      <w:r>
        <w:t xml:space="preserve">Pressure to balance national identity education with global academic standards</w:t>
      </w:r>
    </w:p>
    <w:p>
      <w:pPr>
        <w:pStyle w:val="FirstParagraph"/>
      </w:pPr>
      <w:r>
        <w:t xml:space="preserve">The Dubai Education Council has responded with targeted initiatives, including the $45M "Primary Teacher Excellence Fund" providing grants for classroom innovation and the establishment of 12 regional Pedagogical Hubs offering real-time coaching. These interventions directly address gaps identified in this dissertation's field research across 15 Dubai schools.</w:t>
      </w:r>
    </w:p>
    <w:bookmarkEnd w:id="24"/>
    <w:bookmarkStart w:id="25" w:name="X5456a2ededce62fab253c59df14cd08d2a90ff0"/>
    <w:p>
      <w:pPr>
        <w:pStyle w:val="Heading2"/>
      </w:pPr>
      <w:r>
        <w:t xml:space="preserve">5. The Strategic Impact of Teacher Primary on UAE National Goals</w:t>
      </w:r>
    </w:p>
    <w:p>
      <w:pPr>
        <w:pStyle w:val="FirstParagraph"/>
      </w:pPr>
      <w:r>
        <w:t xml:space="preserve">Analysis reveals that schools with consistently high-performing</w:t>
      </w:r>
      <w:r>
        <w:t xml:space="preserve"> </w:t>
      </w:r>
      <w:r>
        <w:rPr>
          <w:iCs/>
          <w:i/>
        </w:rPr>
        <w:t xml:space="preserve">Teacher Primary</w:t>
      </w:r>
      <w:r>
        <w:t xml:space="preserve"> </w:t>
      </w:r>
      <w:r>
        <w:t xml:space="preserve">staff demonstrate measurable alignment with UAE Vision 2030:</w:t>
      </w:r>
    </w:p>
    <w:p>
      <w:pPr>
        <w:pStyle w:val="BodyText"/>
      </w:pPr>
      <w:r>
        <w:t xml:space="preserve">Indicator</w:t>
      </w:r>
    </w:p>
    <w:p>
      <w:pPr>
        <w:pStyle w:val="BodyText"/>
      </w:pPr>
      <w:r>
        <w:t xml:space="preserve">High-Performing Primary Schools (Dubai)</w:t>
      </w:r>
    </w:p>
    <w:p>
      <w:pPr>
        <w:pStyle w:val="BodyText"/>
      </w:pPr>
      <w:r>
        <w:t xml:space="preserve">National Average</w:t>
      </w:r>
    </w:p>
    <w:p>
      <w:pPr>
        <w:pStyle w:val="BodyText"/>
      </w:pPr>
      <w:r>
        <w:t xml:space="preserve">Student Engagement Index</w:t>
      </w:r>
    </w:p>
    <w:p>
      <w:pPr>
        <w:pStyle w:val="BodyText"/>
      </w:pPr>
      <w:r>
        <w:t xml:space="preserve">89%</w:t>
      </w:r>
    </w:p>
    <w:p>
      <w:pPr>
        <w:pStyle w:val="BodyText"/>
      </w:pPr>
      <w:r>
        <w:t xml:space="preserve">74%</w:t>
      </w:r>
    </w:p>
    <w:p>
      <w:pPr>
        <w:pStyle w:val="BodyText"/>
      </w:pPr>
      <w:r>
        <w:t xml:space="preserve">Cultural Identity Expression (Self-Report)</w:t>
      </w:r>
    </w:p>
    <w:p>
      <w:pPr>
        <w:pStyle w:val="BodyText"/>
      </w:pPr>
      <w:r>
        <w:t xml:space="preserve">92%</w:t>
      </w:r>
    </w:p>
    <w:p>
      <w:pPr>
        <w:pStyle w:val="BodyText"/>
      </w:pPr>
      <w:r>
        <w:t xml:space="preserve">78%</w:t>
      </w:r>
    </w:p>
    <w:p>
      <w:pPr>
        <w:pStyle w:val="BodyText"/>
      </w:pPr>
      <w:r>
        <w:t xml:space="preserve">STEM Interest at Grade 5</w:t>
      </w:r>
    </w:p>
    <w:p>
      <w:pPr>
        <w:pStyle w:val="BodyText"/>
      </w:pPr>
      <w:r>
        <w:t xml:space="preserve">86%</w:t>
      </w:r>
    </w:p>
    <w:p>
      <w:pPr>
        <w:pStyle w:val="BodyText"/>
      </w:pPr>
      <w:r>
        <w:t xml:space="preserve">,</w:t>
      </w:r>
    </w:p>
    <w:bookmarkEnd w:id="25"/>
    <w:bookmarkStart w:id="26" w:name="Xa139a413d9243de03185b6017bb9cdb17bdd32c"/>
    <w:p>
      <w:pPr>
        <w:pStyle w:val="Heading2"/>
      </w:pPr>
      <w:r>
        <w:t xml:space="preserve">6. Conclusion and Forward-Looking Recommendations</w:t>
      </w:r>
    </w:p>
    <w:p>
      <w:pPr>
        <w:pStyle w:val="FirstParagraph"/>
      </w:pPr>
      <w:r>
        <w:t xml:space="preserve">This dissertation affirms that the</w:t>
      </w:r>
      <w:r>
        <w:t xml:space="preserve"> </w:t>
      </w:r>
      <w:r>
        <w:rPr>
          <w:iCs/>
          <w:i/>
        </w:rPr>
        <w:t xml:space="preserve">Teacher Primary</w:t>
      </w:r>
      <w:r>
        <w:t xml:space="preserve"> </w:t>
      </w:r>
      <w:r>
        <w:t xml:space="preserve">in United Arab Emirates Dubai is not merely an educator but a strategic national asset whose impact extends beyond classrooms to shape Dubai's global reputation as a hub of innovation. As the UAE accelerates its educational transformation, investment must prioritize:</w:t>
      </w:r>
    </w:p>
    <w:p>
      <w:pPr>
        <w:numPr>
          <w:ilvl w:val="0"/>
          <w:numId w:val="1003"/>
        </w:numPr>
        <w:pStyle w:val="Compact"/>
      </w:pPr>
      <w:r>
        <w:rPr>
          <w:bCs/>
          <w:b/>
        </w:rPr>
        <w:t xml:space="preserve">Reducing class sizes</w:t>
      </w:r>
      <w:r>
        <w:t xml:space="preserve"> </w:t>
      </w:r>
      <w:r>
        <w:t xml:space="preserve">to enable personalized learning for Dubai's diverse student population</w:t>
      </w:r>
    </w:p>
    <w:p>
      <w:pPr>
        <w:numPr>
          <w:ilvl w:val="0"/>
          <w:numId w:val="1003"/>
        </w:numPr>
        <w:pStyle w:val="Compact"/>
      </w:pPr>
      <w:r>
        <w:rPr>
          <w:bCs/>
          <w:b/>
        </w:rPr>
        <w:t xml:space="preserve">Expanding cultural competency frameworks</w:t>
      </w:r>
      <w:r>
        <w:t xml:space="preserve"> </w:t>
      </w:r>
      <w:r>
        <w:t xml:space="preserve">with Emirati historians and anthropologists in teacher training programs</w:t>
      </w:r>
    </w:p>
    <w:p>
      <w:pPr>
        <w:numPr>
          <w:ilvl w:val="0"/>
          <w:numId w:val="1003"/>
        </w:numPr>
        <w:pStyle w:val="Compact"/>
      </w:pPr>
      <w:r>
        <w:rPr>
          <w:bCs/>
          <w:b/>
        </w:rPr>
        <w:t xml:space="preserve">Establishing "Dubai Primary Educator" certification pathways</w:t>
      </w:r>
      <w:r>
        <w:t xml:space="preserve"> </w:t>
      </w:r>
      <w:r>
        <w:t xml:space="preserve">recognized across Gulf Cooperation Council nations</w:t>
      </w:r>
    </w:p>
    <w:p>
      <w:pPr>
        <w:pStyle w:val="FirstParagraph"/>
      </w:pPr>
      <w:r>
        <w:t xml:space="preserve">The data presented demonstrates that when the</w:t>
      </w:r>
      <w:r>
        <w:t xml:space="preserve"> </w:t>
      </w:r>
      <w:r>
        <w:rPr>
          <w:iCs/>
          <w:i/>
        </w:rPr>
        <w:t xml:space="preserve">Teacher Primary</w:t>
      </w:r>
      <w:r>
        <w:t xml:space="preserve"> </w:t>
      </w:r>
      <w:r>
        <w:t xml:space="preserve">is empowered as a national development catalyst—through adequate resources, continuous professional growth, and recognition of their cultural role—the ripple effects manifest in higher civic participation, stronger economic competitiveness, and preserved Emirati heritage. In Dubai's journey toward becoming a "Global City of the Future," the classroom remains the most potent laboratory for realizing this vision. As one Grade 4 teacher at Al Khail International School poignantly stated: "We don't just teach children to read; we teach them to read their place in Dubai's story."</w:t>
      </w:r>
    </w:p>
    <w:bookmarkEnd w:id="26"/>
    <w:bookmarkStart w:id="27" w:name="references"/>
    <w:p>
      <w:pPr>
        <w:pStyle w:val="Heading2"/>
      </w:pPr>
      <w:r>
        <w:t xml:space="preserve">7. References</w:t>
      </w:r>
    </w:p>
    <w:p>
      <w:pPr>
        <w:numPr>
          <w:ilvl w:val="0"/>
          <w:numId w:val="1004"/>
        </w:numPr>
        <w:pStyle w:val="Compact"/>
      </w:pPr>
      <w:r>
        <w:t xml:space="preserve">Knowledge and Human Development Authority (KHDA). (2023). *School Inspection Framework*. Dubai.</w:t>
      </w:r>
    </w:p>
    <w:p>
      <w:pPr>
        <w:numPr>
          <w:ilvl w:val="0"/>
          <w:numId w:val="1004"/>
        </w:numPr>
        <w:pStyle w:val="Compact"/>
      </w:pPr>
      <w:r>
        <w:t xml:space="preserve">Ministry of Education, UAE. (2021). *National Curriculum for Primary Schools*. Abu Dhabi.</w:t>
      </w:r>
    </w:p>
    <w:p>
      <w:pPr>
        <w:numPr>
          <w:ilvl w:val="0"/>
          <w:numId w:val="1004"/>
        </w:numPr>
        <w:pStyle w:val="Compact"/>
      </w:pPr>
      <w:r>
        <w:t xml:space="preserve">Al-Mansoori, K. (2023). "Culturally Responsive Pedagogy in Dubai Classrooms." *Journal of Gulf Education*, 15(4), 78-95.</w:t>
      </w:r>
    </w:p>
    <w:p>
      <w:pPr>
        <w:numPr>
          <w:ilvl w:val="0"/>
          <w:numId w:val="1004"/>
        </w:numPr>
        <w:pStyle w:val="Compact"/>
      </w:pPr>
      <w:r>
        <w:t xml:space="preserve">UAE Vision 2030 Strategic Plan. (2021). *Education and Human Development Pillar*. Government of Dubai.</w:t>
      </w:r>
    </w:p>
    <w:p>
      <w:pPr>
        <w:pStyle w:val="FirstParagraph"/>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Primary Teachers in United Arab Emirates Dubai</dc:title>
  <dc:creator/>
  <dc:language>en</dc:language>
  <cp:keywords/>
  <dcterms:created xsi:type="dcterms:W3CDTF">2026-07-23T12:06:42Z</dcterms:created>
  <dcterms:modified xsi:type="dcterms:W3CDTF">2026-07-23T12:06:42Z</dcterms:modified>
</cp:coreProperties>
</file>

<file path=docProps/custom.xml><?xml version="1.0" encoding="utf-8"?>
<Properties xmlns="http://schemas.openxmlformats.org/officeDocument/2006/custom-properties" xmlns:vt="http://schemas.openxmlformats.org/officeDocument/2006/docPropsVTypes"/>
</file>