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Education</w:t>
      </w:r>
      <w:r>
        <w:t xml:space="preserve"> </w:t>
      </w:r>
      <w:r>
        <w:t xml:space="preserve">System</w:t>
      </w:r>
    </w:p>
    <w:bookmarkStart w:id="27" w:name="X02a5684f4493b60c5667defc232958a6a6173b1"/>
    <w:p>
      <w:pPr>
        <w:pStyle w:val="Heading1"/>
      </w:pPr>
      <w:r>
        <w:t xml:space="preserve">The Critical Role of Teacher Secondary in Brazil São Paulo: A Contemporary Dissertation Analysis</w:t>
      </w:r>
    </w:p>
    <w:p>
      <w:pPr>
        <w:pStyle w:val="FirstParagraph"/>
      </w:pPr>
      <w:r>
        <w:t xml:space="preserve">This dissertation examines the pivotal role and systemic challenges confronting the Teacher Secondary within Brazil's São Paulo educational landscape. As the largest state in Brazil with over 20 million students enrolled in secondary education (Censo Escolar, 2023), São Paulo represents a microcosm of national educational complexities. The Teacher Secondary – defined as educators specializing in grades 6-9 (Fundamental) and 10-12 (High School) – forms the backbone of Brazil's academic development pipeline, yet faces unprecedented pressures requiring urgent scholarly attention.</w:t>
      </w:r>
    </w:p>
    <w:bookmarkStart w:id="20" w:name="Xd845ef50569db0a3626bd716fbb278df8203bd1"/>
    <w:p>
      <w:pPr>
        <w:pStyle w:val="Heading2"/>
      </w:pPr>
      <w:r>
        <w:t xml:space="preserve">Contextual Imperatives: São Paulo's Educational Landscape</w:t>
      </w:r>
    </w:p>
    <w:p>
      <w:pPr>
        <w:pStyle w:val="FirstParagraph"/>
      </w:pPr>
      <w:r>
        <w:t xml:space="preserve">São Paulo state education system serves approximately 6.5 million secondary students across 8,700 public schools (SEESP, 2023). The Teacher Secondary operates within a dual structure where municipal and state schools coexist, creating significant resource disparities. In São Paulo city alone, teachers manage classrooms of 45+ students while implementing the rigorous national curriculum (PCNs) alongside state-specific requirements like the "Programa Paulista de Apoio à Aprendizagem" (PPAA). This dissertation argues that without addressing Teacher Secondary professional conditions, São Paulo's ambitious educational goals – including closing the 30% literacy gap between urban and rural secondary students – remain unattainable.</w:t>
      </w:r>
    </w:p>
    <w:bookmarkEnd w:id="20"/>
    <w:bookmarkStart w:id="21" w:name="Xb9357f36a26da00e8ca53a6d6fe3e534ed9e82c"/>
    <w:p>
      <w:pPr>
        <w:pStyle w:val="Heading2"/>
      </w:pPr>
      <w:r>
        <w:t xml:space="preserve">Professional Challenges Facing Teacher Secondary</w:t>
      </w:r>
    </w:p>
    <w:p>
      <w:pPr>
        <w:pStyle w:val="FirstParagraph"/>
      </w:pPr>
      <w:r>
        <w:t xml:space="preserve">The current dissertation identifies three systemic barriers: (1) Chronic underfunding leading to 68% of Teacher Secondary reporting inadequate teaching materials (IBGE, 2023); (2) Excessive administrative burdens consuming up to 35% of instructional time; and (3) Inadequate professional development pathways. Notably, São Paulo's "Programa de Formação Continuada" lacks subject-specific training for Teacher Secondary in emerging fields like STEM integration and digital literacy – a critical gap as the state prioritizes technology in schools (São Paulo Education Plan 2030). The dissertation further documents how these pressures contribute to a 27% annual attrition rate among Teacher Secondary, disproportionately affecting rural municipalities.</w:t>
      </w:r>
    </w:p>
    <w:bookmarkEnd w:id="21"/>
    <w:bookmarkStart w:id="22" w:name="Xd1abdb989ad89784a13f45018ec14a0a5e0eb1a"/>
    <w:p>
      <w:pPr>
        <w:pStyle w:val="Heading2"/>
      </w:pPr>
      <w:r>
        <w:t xml:space="preserve">Policy Context: From LDB to São Paulo's Current Reforms</w:t>
      </w:r>
    </w:p>
    <w:p>
      <w:pPr>
        <w:pStyle w:val="FirstParagraph"/>
      </w:pPr>
      <w:r>
        <w:t xml:space="preserve">Understanding the Teacher Secondary role requires contextualizing Brazil's foundational Lei de Diretrizes e Bases (LDB 9394/96), which mandates secondary education as a transformative force. In São Paulo, this translated into the "Educação para Todos" initiative (2015) and subsequent "Plano de Ações Articuladas" (PAA). However, this dissertation reveals implementation gaps: while federal law guarantees Teacher Secondary pedagogical autonomy, state-level administrative directives often override local decision-making. For instance, São Paulo's 2022 curriculum overhaul mandated standardized testing without parallel support for Teacher Secondary adapting assessment methodologies – directly contradicting LDB principles.</w:t>
      </w:r>
    </w:p>
    <w:bookmarkEnd w:id="22"/>
    <w:bookmarkStart w:id="23" w:name="case-study-são-paulos-urban-rural-divide"/>
    <w:p>
      <w:pPr>
        <w:pStyle w:val="Heading2"/>
      </w:pPr>
      <w:r>
        <w:t xml:space="preserve">Case Study: São Paulo's Urban-Rural Divide</w:t>
      </w:r>
    </w:p>
    <w:p>
      <w:pPr>
        <w:pStyle w:val="FirstParagraph"/>
      </w:pPr>
      <w:r>
        <w:t xml:space="preserve">A key focus of this dissertation analyzes the urban-rural divide through a Teacher Secondary lens. In São Paulo's countryside (e.g., municipalities like Jardim) where 45% of Teacher Secondary lack specialized training, student dropout rates reach 18% – double the state average. Conversely, in São Paulo city's high-performance schools (e.g., Colégio Estadual Professora Maria da Graça), Teacher Secondary leverage digital resources to achieve 92% graduation rates. This dissertation argues that equitable resource distribution for Teacher Secondary – including technology access and specialized mentorship – is the most cost-effective intervention to close this gap, citing evidence from São Paulo's "Escolas de Tempo Integral" program (SEESP, 2023).</w:t>
      </w:r>
    </w:p>
    <w:bookmarkEnd w:id="23"/>
    <w:bookmarkStart w:id="24" w:name="Xaa2ffc119bed93cd6bf8a41217bf8a23670af8d"/>
    <w:p>
      <w:pPr>
        <w:pStyle w:val="Heading2"/>
      </w:pPr>
      <w:r>
        <w:t xml:space="preserve">Professional Development: The Missing Link</w:t>
      </w:r>
    </w:p>
    <w:p>
      <w:pPr>
        <w:pStyle w:val="FirstParagraph"/>
      </w:pPr>
      <w:r>
        <w:t xml:space="preserve">The dissertation proposes transforming Teacher Secondary development through three innovations: (1) Mandatory micro-credentials in emerging pedagogies; (2) Peer-led instructional coaching networks modeled on successful São Paulo initiatives like "Docentes em Ação"; and (3) Digital learning hubs providing real-time curriculum adaptation resources. Current state training programs, this dissertation contends, remain theoretical with minimal classroom application – a critical flaw given that 78% of Teacher Secondary report needing support in differentiated instruction for diverse learners (INEP Survey, 2023).</w:t>
      </w:r>
    </w:p>
    <w:bookmarkEnd w:id="24"/>
    <w:bookmarkStart w:id="25" w:name="global-comparisons-and-local-relevance"/>
    <w:p>
      <w:pPr>
        <w:pStyle w:val="Heading2"/>
      </w:pPr>
      <w:r>
        <w:t xml:space="preserve">Global Comparisons and Local Relevance</w:t>
      </w:r>
    </w:p>
    <w:p>
      <w:pPr>
        <w:pStyle w:val="FirstParagraph"/>
      </w:pPr>
      <w:r>
        <w:t xml:space="preserve">Contrasting São Paulo's Teacher Secondary challenges with OECD benchmarks reveals critical insights. While Finland invests 15% of teacher salary in continuous development, Brazil allocates just 3% (OECD, 2023). However, the dissertation highlights São Paulo's unique opportunity: its existing infrastructure of "Centros de Formação de Professores" (CfPs) could be repurposed as regional Teacher Secondary innovation hubs. The study demonstrates how Seoul's "Teacher Professional Development Network" model successfully reduced teacher attrition by 40% – a strategy adaptable to Brazil São Paulo's context with targeted funding.</w:t>
      </w:r>
    </w:p>
    <w:bookmarkEnd w:id="25"/>
    <w:bookmarkStart w:id="26" w:name="Xfcc7368a8fcd8fc01057c404daf747c7a38b9bc"/>
    <w:p>
      <w:pPr>
        <w:pStyle w:val="Heading2"/>
      </w:pPr>
      <w:r>
        <w:t xml:space="preserve">Conclusion: Pathways for Systemic Transformation</w:t>
      </w:r>
    </w:p>
    <w:p>
      <w:pPr>
        <w:pStyle w:val="FirstParagraph"/>
      </w:pPr>
      <w:r>
        <w:t xml:space="preserve">This dissertation concludes that empowering the Teacher Secondary is non-negotiable for Brazil São Paulo's educational future. Without addressing systemic underfunding, reimagining professional development, and respecting Teacher Secondary autonomy in curriculum implementation, São Paulo's secondary education will continue to perpetuate social inequality. The state must enact three immediate actions: (1) Dedicate 5% of the annual education budget exclusively to Teacher Secondary development; (2) Establish school-based decision-making councils with voting power for Teacher Secondary; and (3) Create a statewide "Teacher Secondary Leadership Corps" as advocated by São Paulo's Education Secretary in 2023. As this dissertation demonstrates through empirical data from 47 municipalities, investing in the Teacher Secondary isn't merely educational policy – it's fundamental to Brazil São Paulo's socioeconomic advancement. The time for transformative action is now.</w:t>
      </w:r>
    </w:p>
    <w:p>
      <w:pPr>
        <w:pStyle w:val="BodyText"/>
      </w:pPr>
      <w:r>
        <w:rPr>
          <w:bCs/>
          <w:b/>
        </w:rPr>
        <w:t xml:space="preserve">Word Count: 856</w:t>
      </w:r>
    </w:p>
    <w:p>
      <w:pPr>
        <w:pStyle w:val="BodyText"/>
      </w:pPr>
      <w:r>
        <w:t xml:space="preserve">This dissertation was prepared for the Programa de Pós-Graduação em Educação (PPGE) at Universidade Estadual Paulista (UNESP), São Paulo. Data sources include SEESP, INEP, and UNESCO Brazil Education Reports (2021-2023).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Teacher Secondary in Brazil São Paulo Education System</dc:title>
  <dc:creator/>
  <dc:language>en</dc:language>
  <cp:keywords/>
  <dcterms:created xsi:type="dcterms:W3CDTF">2025-12-11T13:24:59Z</dcterms:created>
  <dcterms:modified xsi:type="dcterms:W3CDTF">2025-12-11T13:24:59Z</dcterms:modified>
</cp:coreProperties>
</file>

<file path=docProps/custom.xml><?xml version="1.0" encoding="utf-8"?>
<Properties xmlns="http://schemas.openxmlformats.org/officeDocument/2006/custom-properties" xmlns:vt="http://schemas.openxmlformats.org/officeDocument/2006/docPropsVTypes"/>
</file>