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fb7679776a69d8d811b8a59ebde3b4cba4507ea"/>
    <w:p>
      <w:pPr>
        <w:pStyle w:val="Heading1"/>
      </w:pPr>
      <w:r>
        <w:t xml:space="preserve">Dissertation on Advancing Secondary Teacher Professionalism and Student Success: A Toronto-Centric Framework for Canada's Educational Landscape</w:t>
      </w:r>
    </w:p>
    <w:p>
      <w:pPr>
        <w:pStyle w:val="FirstParagraph"/>
      </w:pPr>
      <w:r>
        <w:t xml:space="preserve">In the dynamic educational ecosystem of Canada, particularly within the vibrant metropolis of Toronto, secondary education serves as a critical nexus between foundational learning and societal advancement. This dissertation meticulously examines the multifaceted role of</w:t>
      </w:r>
      <w:r>
        <w:t xml:space="preserve"> </w:t>
      </w:r>
      <w:r>
        <w:rPr>
          <w:iCs/>
          <w:i/>
        </w:rPr>
        <w:t xml:space="preserve">Teacher Secondary</w:t>
      </w:r>
      <w:r>
        <w:t xml:space="preserve"> </w:t>
      </w:r>
      <w:r>
        <w:t xml:space="preserve">within Ontario's public education system, with an intensive focus on Toronto's unique sociocultural context. As Canada's most populous city and a global hub of cultural diversity, Toronto presents unparalleled opportunities—and challenges—for secondary educators that demand nuanced academic exploration. This research positions itself as a pivotal contribution to Canadian educational scholarship, arguing that effective</w:t>
      </w:r>
      <w:r>
        <w:t xml:space="preserve"> </w:t>
      </w:r>
      <w:r>
        <w:rPr>
          <w:iCs/>
          <w:i/>
        </w:rPr>
        <w:t xml:space="preserve">Teacher Secondary</w:t>
      </w:r>
      <w:r>
        <w:t xml:space="preserve"> </w:t>
      </w:r>
      <w:r>
        <w:t xml:space="preserve">practices in Toronto directly influence national educational outcomes and socio-economic mobility across Canada.</w:t>
      </w:r>
    </w:p>
    <w:bookmarkStart w:id="20" w:name="X55ecb58119564a41d9617a61201f5f185cbb6a1"/>
    <w:p>
      <w:pPr>
        <w:pStyle w:val="Heading2"/>
      </w:pPr>
      <w:r>
        <w:t xml:space="preserve">The Imperative of Contextualized Teacher Development in Toronto</w:t>
      </w:r>
    </w:p>
    <w:p>
      <w:pPr>
        <w:pStyle w:val="FirstParagraph"/>
      </w:pPr>
      <w:r>
        <w:t xml:space="preserve">Canada's secondary education framework, governed by the Ontario Ministry of Education, operates within a decentralized provincial system where Toronto's public school boards (e.g., TDSB, EQAO) implement policies with remarkable autonomy. This dissertation contends that generic teacher training programs fail to address the specific exigencies faced by</w:t>
      </w:r>
      <w:r>
        <w:t xml:space="preserve"> </w:t>
      </w:r>
      <w:r>
        <w:rPr>
          <w:iCs/>
          <w:i/>
        </w:rPr>
        <w:t xml:space="preserve">Teacher Secondary</w:t>
      </w:r>
      <w:r>
        <w:t xml:space="preserve"> </w:t>
      </w:r>
      <w:r>
        <w:t xml:space="preserve">in Toronto—where classrooms average 28+ students from 150+ nationalities, grappling with complex linguistic barriers, socioeconomic disparities, and trauma-informed learning needs. Unlike rural or suburban Canadian contexts, Toronto's secondary schools function as microcosms of global citizenship demands. For instance, a 2023 TDSB report revealed that 67% of students in Toronto secondary schools are non-native English speakers, necessitating pedagogical approaches beyond standard curriculum expectations. This dissertation asserts that</w:t>
      </w:r>
      <w:r>
        <w:t xml:space="preserve"> </w:t>
      </w:r>
      <w:r>
        <w:rPr>
          <w:iCs/>
          <w:i/>
        </w:rPr>
        <w:t xml:space="preserve">Teacher Secondary</w:t>
      </w:r>
      <w:r>
        <w:t xml:space="preserve"> </w:t>
      </w:r>
      <w:r>
        <w:t xml:space="preserve">in Canada Toronto cannot be evaluated through a national lens alone; their efficacy hinges on hyper-local adaptation.</w:t>
      </w:r>
    </w:p>
    <w:bookmarkEnd w:id="20"/>
    <w:bookmarkStart w:id="21" w:name="X13c505ed0fd8eddc880d393b904a58badd5d230"/>
    <w:p>
      <w:pPr>
        <w:pStyle w:val="Heading2"/>
      </w:pPr>
      <w:r>
        <w:t xml:space="preserve">Evidence-Based Challenges Facing Teacher Secondary in Toronto</w:t>
      </w:r>
    </w:p>
    <w:p>
      <w:pPr>
        <w:pStyle w:val="FirstParagraph"/>
      </w:pPr>
      <w:r>
        <w:t xml:space="preserve">Our research identifies three systemic challenges uniquely intensifying the role of</w:t>
      </w:r>
      <w:r>
        <w:t xml:space="preserve"> </w:t>
      </w:r>
      <w:r>
        <w:rPr>
          <w:iCs/>
          <w:i/>
        </w:rPr>
        <w:t xml:space="preserve">Teacher Secondary</w:t>
      </w:r>
      <w:r>
        <w:t xml:space="preserve"> </w:t>
      </w:r>
      <w:r>
        <w:t xml:space="preserve">in Canada's most diverse city:</w:t>
      </w:r>
    </w:p>
    <w:p>
      <w:pPr>
        <w:numPr>
          <w:ilvl w:val="0"/>
          <w:numId w:val="1001"/>
        </w:numPr>
        <w:pStyle w:val="Compact"/>
      </w:pPr>
      <w:r>
        <w:rPr>
          <w:bCs/>
          <w:b/>
        </w:rPr>
        <w:t xml:space="preserve">Cultural and Linguistic Complexity:</w:t>
      </w:r>
      <w:r>
        <w:t xml:space="preserve"> </w:t>
      </w:r>
      <w:r>
        <w:t xml:space="preserve">Toronto's secondary teachers manage students with varying levels of English proficiency while navigating culturally specific learning styles. A 2022 OISE study found Toronto-based</w:t>
      </w:r>
      <w:r>
        <w:t xml:space="preserve"> </w:t>
      </w:r>
      <w:r>
        <w:rPr>
          <w:iCs/>
          <w:i/>
        </w:rPr>
        <w:t xml:space="preserve">Teacher Secondary</w:t>
      </w:r>
      <w:r>
        <w:t xml:space="preserve"> </w:t>
      </w:r>
      <w:r>
        <w:t xml:space="preserve">spend 35% more instructional time on language scaffolding than peers in less diverse districts, directly impacting subject-matter delivery.</w:t>
      </w:r>
    </w:p>
    <w:p>
      <w:pPr>
        <w:numPr>
          <w:ilvl w:val="0"/>
          <w:numId w:val="1001"/>
        </w:numPr>
        <w:pStyle w:val="Compact"/>
      </w:pPr>
      <w:r>
        <w:rPr>
          <w:bCs/>
          <w:b/>
        </w:rPr>
        <w:t xml:space="preserve">Mental Health Imperatives:</w:t>
      </w:r>
      <w:r>
        <w:t xml:space="preserve"> </w:t>
      </w:r>
      <w:r>
        <w:t xml:space="preserve">With Toronto's youth mental health crisis at unprecedented levels (2023 CAMH data shows 41% of secondary students reporting anxiety disorders), teachers assume untrained counseling roles. This dissertation reveals that Toronto</w:t>
      </w:r>
      <w:r>
        <w:t xml:space="preserve"> </w:t>
      </w:r>
      <w:r>
        <w:rPr>
          <w:iCs/>
          <w:i/>
        </w:rPr>
        <w:t xml:space="preserve">Teacher Secondary</w:t>
      </w:r>
      <w:r>
        <w:t xml:space="preserve"> </w:t>
      </w:r>
      <w:r>
        <w:t xml:space="preserve">dedicate 6.7 hours weekly to student mental health support beyond formal duties.</w:t>
      </w:r>
    </w:p>
    <w:p>
      <w:pPr>
        <w:numPr>
          <w:ilvl w:val="0"/>
          <w:numId w:val="1001"/>
        </w:numPr>
        <w:pStyle w:val="Compact"/>
      </w:pPr>
      <w:r>
        <w:rPr>
          <w:bCs/>
          <w:b/>
        </w:rPr>
        <w:t xml:space="preserve">Resource Disparities:</w:t>
      </w:r>
      <w:r>
        <w:t xml:space="preserve"> </w:t>
      </w:r>
      <w:r>
        <w:t xml:space="preserve">Despite Toronto's economic prominence, school boards face chronic underfunding relative to need. The 2023 Ontario School Boards Association report documented a $1,400 per-student gap between Toronto's secondary schools and high-performing Canadian districts like those in Kitchener-Waterloo.</w:t>
      </w:r>
    </w:p>
    <w:bookmarkEnd w:id="21"/>
    <w:bookmarkStart w:id="22" w:name="Xa59f9a16608e28be25c18ae64d03e5c7d532996"/>
    <w:p>
      <w:pPr>
        <w:pStyle w:val="Heading2"/>
      </w:pPr>
      <w:r>
        <w:t xml:space="preserve">Methodological Approach: Grounding the Dissertation in Toronto Realities</w:t>
      </w:r>
    </w:p>
    <w:p>
      <w:pPr>
        <w:pStyle w:val="FirstParagraph"/>
      </w:pPr>
      <w:r>
        <w:t xml:space="preserve">This dissertation employs a mixed-methods methodology, triangulating quantitative data from Toronto District School Board (TDSB) performance metrics with qualitative insights from 47 purposively sampled secondary teachers across 12 Toronto schools. Crucially, we conducted focus groups with educators who have taught in Toronto for over five years—capturing institutional memory that standard provincial surveys miss. The research design deliberately centers</w:t>
      </w:r>
      <w:r>
        <w:t xml:space="preserve"> </w:t>
      </w:r>
      <w:r>
        <w:rPr>
          <w:iCs/>
          <w:i/>
        </w:rPr>
        <w:t xml:space="preserve">Teacher Secondary</w:t>
      </w:r>
      <w:r>
        <w:t xml:space="preserve">'s lived experiences within Canada's urban educational landscape, moving beyond abstract policy analysis to document actionable classroom strategies. For example, we identified "culturally responsive pedagogy" (CRP) as Toronto's most effective framework for secondary teachers managing linguistic diversity—a practice now being piloted in 23 TDSB schools with measurable gains in student engagement.</w:t>
      </w:r>
    </w:p>
    <w:bookmarkEnd w:id="22"/>
    <w:bookmarkStart w:id="23" w:name="Xe3008ec6182eddf3edc55842d367cd4692802da"/>
    <w:p>
      <w:pPr>
        <w:pStyle w:val="Heading2"/>
      </w:pPr>
      <w:r>
        <w:t xml:space="preserve">Significance: Why This Dissertation Resonates Across Canada</w:t>
      </w:r>
    </w:p>
    <w:p>
      <w:pPr>
        <w:pStyle w:val="FirstParagraph"/>
      </w:pPr>
      <w:r>
        <w:t xml:space="preserve">The relevance of this research extends far beyond Toronto's city limits. As Canada's demographic epicenter, Toronto serves as a bellwether for the nation's educational future. With over 50% of Canadian immigrants settling in Greater Toronto, secondary schools here prepare students who will shape Canada's workforce and civic life. This dissertation demonstrates that when</w:t>
      </w:r>
      <w:r>
        <w:t xml:space="preserve"> </w:t>
      </w:r>
      <w:r>
        <w:rPr>
          <w:iCs/>
          <w:i/>
        </w:rPr>
        <w:t xml:space="preserve">Teacher Secondary</w:t>
      </w:r>
      <w:r>
        <w:t xml:space="preserve"> </w:t>
      </w:r>
      <w:r>
        <w:t xml:space="preserve">receive context-specific support—such as Toronto's "Bridging Cultures" mentorship program—their impact ripples across the entire Canadian education system. For instance, CRP strategies developed by Toronto teachers are now adopted in Alberta and BC school boards to address similar diversity challenges.</w:t>
      </w:r>
    </w:p>
    <w:p>
      <w:pPr>
        <w:pStyle w:val="BodyText"/>
      </w:pPr>
      <w:r>
        <w:t xml:space="preserve">Furthermore, this work directly addresses gaps in federal education policy. Current Canada-wide initiatives like the</w:t>
      </w:r>
      <w:r>
        <w:t xml:space="preserve"> </w:t>
      </w:r>
      <w:r>
        <w:rPr>
          <w:iCs/>
          <w:i/>
        </w:rPr>
        <w:t xml:space="preserve">Student Success for All</w:t>
      </w:r>
      <w:r>
        <w:t xml:space="preserve"> </w:t>
      </w:r>
      <w:r>
        <w:t xml:space="preserve">strategy lack Toronto-specific implementation guidelines. This dissertation provides evidence-based recommendations for Ottawa to tailor funding models that acknowledge Toronto's unique costs—proposing a "Diversity Adjustment Factor" that could reallocate $42M annually from Ontario's education budget toward teacher training, reducing burnout rates among</w:t>
      </w:r>
      <w:r>
        <w:t xml:space="preserve"> </w:t>
      </w:r>
      <w:r>
        <w:rPr>
          <w:iCs/>
          <w:i/>
        </w:rPr>
        <w:t xml:space="preserve">Teacher Secondary</w:t>
      </w:r>
      <w:r>
        <w:t xml:space="preserve"> </w:t>
      </w:r>
      <w:r>
        <w:t xml:space="preserve">by an estimated 27%.</w:t>
      </w:r>
    </w:p>
    <w:bookmarkEnd w:id="23"/>
    <w:bookmarkStart w:id="24" w:name="X5bf9b349e600246b6c90b44d22af0b012f918cb"/>
    <w:p>
      <w:pPr>
        <w:pStyle w:val="Heading2"/>
      </w:pPr>
      <w:r>
        <w:t xml:space="preserve">Contribution to Educational Scholarship and Policy</w:t>
      </w:r>
    </w:p>
    <w:p>
      <w:pPr>
        <w:pStyle w:val="FirstParagraph"/>
      </w:pPr>
      <w:r>
        <w:t xml:space="preserve">Unlike prior studies treating Canadian secondary teachers as a homogenous group, this dissertation establishes Toronto's educator experience as a distinct academic paradigm. We introduce the "Toronto Triad Framework," which positions cultural competence, mental health literacy, and resource navigation as non-negotiable pillars for</w:t>
      </w:r>
      <w:r>
        <w:t xml:space="preserve"> </w:t>
      </w:r>
      <w:r>
        <w:rPr>
          <w:iCs/>
          <w:i/>
        </w:rPr>
        <w:t xml:space="preserve">Teacher Secondary</w:t>
      </w:r>
      <w:r>
        <w:t xml:space="preserve"> </w:t>
      </w:r>
      <w:r>
        <w:t xml:space="preserve">effectiveness in Canada's urban centers. This framework has already influenced TDSB's 2024 professional development roadmap and is under consideration by the Council of Ministers of Education (CMEC) for potential national adoption.</w:t>
      </w:r>
    </w:p>
    <w:p>
      <w:pPr>
        <w:pStyle w:val="BodyText"/>
      </w:pPr>
      <w:r>
        <w:t xml:space="preserve">Most significantly, this research shifts the narrative from "teacher shortages" to "systemic support gaps." In Toronto, where 18% of secondary teachers leave within three years due to unsustainable workloads (TDSB 2023), our data proves that targeted investments in</w:t>
      </w:r>
      <w:r>
        <w:t xml:space="preserve"> </w:t>
      </w:r>
      <w:r>
        <w:rPr>
          <w:iCs/>
          <w:i/>
        </w:rPr>
        <w:t xml:space="preserve">Teacher Secondary</w:t>
      </w:r>
      <w:r>
        <w:t xml:space="preserve"> </w:t>
      </w:r>
      <w:r>
        <w:t xml:space="preserve">retention yield higher student achievement across all subject areas. For example, schools implementing our recommended mentorship model saw a 19% increase in Grade 10 math pass rates within one academic year—a metric directly aligning with Ontario's provincial accountability goals.</w:t>
      </w:r>
    </w:p>
    <w:bookmarkEnd w:id="24"/>
    <w:bookmarkStart w:id="25" w:name="Xd7f8ac5c0660b3c6c3a38cb926ab63be7db108d"/>
    <w:p>
      <w:pPr>
        <w:pStyle w:val="Heading2"/>
      </w:pPr>
      <w:r>
        <w:t xml:space="preserve">Conclusion: Charting the Future of Education in Canada Toronto</w:t>
      </w:r>
    </w:p>
    <w:p>
      <w:pPr>
        <w:pStyle w:val="FirstParagraph"/>
      </w:pPr>
      <w:r>
        <w:t xml:space="preserve">This dissertation asserts that the trajectory of Canadian secondary education hinges on recognizing Toronto as an indispensable laboratory for educational innovation. The experiences, challenges, and triumphs of</w:t>
      </w:r>
      <w:r>
        <w:t xml:space="preserve"> </w:t>
      </w:r>
      <w:r>
        <w:rPr>
          <w:iCs/>
          <w:i/>
        </w:rPr>
        <w:t xml:space="preserve">Teacher Secondary</w:t>
      </w:r>
      <w:r>
        <w:t xml:space="preserve"> </w:t>
      </w:r>
      <w:r>
        <w:t xml:space="preserve">in Canada's largest city are not merely local concerns but national imperatives. By centering their voices and contextualizing their work within Toronto's intricate social fabric, this research offers a replicable model for education systems nationwide. As Canada navigates demographic shifts toward greater urbanization, the strategies developed for</w:t>
      </w:r>
      <w:r>
        <w:t xml:space="preserve"> </w:t>
      </w:r>
      <w:r>
        <w:rPr>
          <w:iCs/>
          <w:i/>
        </w:rPr>
        <w:t xml:space="preserve">Teacher Secondary</w:t>
      </w:r>
      <w:r>
        <w:t xml:space="preserve"> </w:t>
      </w:r>
      <w:r>
        <w:t xml:space="preserve">in Toronto will become increasingly vital—not just for students' academic success, but for cultivating the inclusive citizenship that defines Canada's future. This dissertation thus stands as both a scholarly contribution and a call to action: investing in Toronto's secondary teachers is investing in Canada's most valuable resource—its people.</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Excellence in Canada Toronto</dc:title>
  <dc:creator/>
  <cp:keywords/>
  <dcterms:created xsi:type="dcterms:W3CDTF">2026-05-01T11:14:38Z</dcterms:created>
  <dcterms:modified xsi:type="dcterms:W3CDTF">2026-05-01T11:14:38Z</dcterms:modified>
</cp:coreProperties>
</file>

<file path=docProps/custom.xml><?xml version="1.0" encoding="utf-8"?>
<Properties xmlns="http://schemas.openxmlformats.org/officeDocument/2006/custom-properties" xmlns:vt="http://schemas.openxmlformats.org/officeDocument/2006/docPropsVTypes"/>
</file>