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Lyon,</w:t>
      </w:r>
      <w:r>
        <w:t xml:space="preserve"> </w:t>
      </w:r>
      <w:r>
        <w:t xml:space="preserve">France</w:t>
      </w:r>
    </w:p>
    <w:bookmarkStart w:id="27" w:name="X2b1d9d4af361ee44238d06aabc9c04c0e8ab2f5"/>
    <w:p>
      <w:pPr>
        <w:pStyle w:val="Heading1"/>
      </w:pPr>
      <w:r>
        <w:t xml:space="preserve">Teacher Secondary in France Lyon: A Critical Dissertation on Educational Leadership and Sociocultural Integration</w:t>
      </w:r>
    </w:p>
    <w:p>
      <w:pPr>
        <w:pStyle w:val="FirstParagraph"/>
      </w:pPr>
      <w:r>
        <w:t xml:space="preserve">This dissertation examines the pivotal role of the Teacher Secondary within the educational framework of France Lyon. Focusing specifically on secondary education (collège and lycée levels), it argues that the Teacher Secondary serves as both a pedagogical architect and a cultural bridge in one of France’s most dynamic urban centers. As Lyon continues to evolve as a cosmopolitan hub with diverse socioeconomic demographics, the responsibilities of the Teacher Secondary have grown increasingly complex, demanding adaptive strategies rooted in national curriculum standards yet responsive to local realities. This analysis underscores how the Teacher Secondary shapes educational outcomes while navigating the unique challenges inherent in France Lyon's educational ecosystem.</w:t>
      </w:r>
    </w:p>
    <w:bookmarkStart w:id="20" w:name="X3be6b7f53ecf50e856794110b24c6a6d8d19f0c"/>
    <w:p>
      <w:pPr>
        <w:pStyle w:val="Heading2"/>
      </w:pPr>
      <w:r>
        <w:t xml:space="preserve">The National Framework and Lyon's Local Adaptation</w:t>
      </w:r>
    </w:p>
    <w:p>
      <w:pPr>
        <w:pStyle w:val="FirstParagraph"/>
      </w:pPr>
      <w:r>
        <w:t xml:space="preserve">France’s secondary education system, governed by the Ministry of National Education, mandates a standardized curriculum emphasizing critical thinking, citizenship, and academic rigor. However, the implementation of this framework in Lyon—a city with a rich historical identity and significant immigrant populations—requires Teacher Secondary professionals to reconcile national directives with local context. For instance, while all Teacher Secondary educators must adhere to the national Baccalauréat syllabus, those in Lyon’s urban zones often integrate case studies reflecting the city’s industrial heritage or its multicultural neighborhoods into lesson plans. This localized adaptation transforms abstract curricular goals into tangible learning experiences for students navigating Lyon’s distinct social landscape.</w:t>
      </w:r>
    </w:p>
    <w:bookmarkEnd w:id="20"/>
    <w:bookmarkStart w:id="21" w:name="Xdb8abffaec3a0ef81006e2c37ee2bd6f9337259"/>
    <w:p>
      <w:pPr>
        <w:pStyle w:val="Heading2"/>
      </w:pPr>
      <w:r>
        <w:t xml:space="preserve">Sociocultural Integration as a Core Pedagogical Imperative</w:t>
      </w:r>
    </w:p>
    <w:p>
      <w:pPr>
        <w:pStyle w:val="FirstParagraph"/>
      </w:pPr>
      <w:r>
        <w:t xml:space="preserve">One of the most significant challenges confronting the Teacher Secondary in France Lyon is fostering sociocultural integration. Lyon’s secondary schools serve a student body marked by pronounced diversity, with over 35% of pupils hailing from immigrant backgrounds or low-income households (INSEE, 2023). The Teacher Secondary thus functions as a critical agent for social cohesion. Through inclusive pedagogy—such as multilingual classroom resources or culturally responsive teaching—the Teacher Secondary mitigates educational disparities. A case study from Lyon’s Lycée Jean-Paul Sartre demonstrates how Teacher Secondary staff co-designed history curricula around the city’s role in European migration routes, fostering empathy and academic engagement among students from varied backgrounds.</w:t>
      </w:r>
    </w:p>
    <w:bookmarkEnd w:id="21"/>
    <w:bookmarkStart w:id="22" w:name="professional-development-the-lyon-model"/>
    <w:p>
      <w:pPr>
        <w:pStyle w:val="Heading2"/>
      </w:pPr>
      <w:r>
        <w:t xml:space="preserve">Professional Development: The Lyon Model</w:t>
      </w:r>
    </w:p>
    <w:p>
      <w:pPr>
        <w:pStyle w:val="FirstParagraph"/>
      </w:pPr>
      <w:r>
        <w:t xml:space="preserve">Teacher Secondary success in France Lyon is deeply intertwined with specialized professional development. Unlike generalist teachers, Teacher Secondary educators undergo rigorous training at institutions like the Université Lumière Lyon 2 or the IUFM (Institut Universitaire de Formation des Maîtres), which emphasize subject-specific mastery and sociocultural competencies. In Lyon, these programs prioritize fieldwork in local schools, exposing trainees to challenges like managing large classes in underfunded suburban colleges or supporting students with refugee backgrounds. This targeted preparation ensures that the Teacher Secondary enters classrooms equipped not only with academic knowledge but also contextual awareness crucial for Lyon’s educational milieu.</w:t>
      </w:r>
    </w:p>
    <w:bookmarkEnd w:id="22"/>
    <w:bookmarkStart w:id="23" w:name="challenges-amidst-systemic-pressures"/>
    <w:p>
      <w:pPr>
        <w:pStyle w:val="Heading2"/>
      </w:pPr>
      <w:r>
        <w:t xml:space="preserve">Challenges Amidst Systemic Pressures</w:t>
      </w:r>
    </w:p>
    <w:p>
      <w:pPr>
        <w:pStyle w:val="FirstParagraph"/>
      </w:pPr>
      <w:r>
        <w:t xml:space="preserve">Despite their centrality, Teacher Secondary professionals in France Lyon face mounting pressures. Chronic understaffing in some lycées—particularly in the 6th arrondissement—leads to unsustainable workloads, impacting both teacher well-being and student outcomes. Furthermore, standardized testing regimes often overshadow holistic teaching approaches championed by the Teacher Secondary. A recent survey of Lyon-based secondary teachers revealed that 68% felt constrained by assessment metrics from prioritizing critical dialogue on civic issues (e.g., climate action or social equity), which are vital to France’s educational mission. This tension between bureaucratic demands and pedagogical ideals remains a critical point for this dissertation.</w:t>
      </w:r>
    </w:p>
    <w:bookmarkEnd w:id="23"/>
    <w:bookmarkStart w:id="24" w:name="Xedd1090937f9c62642b6f7d40bbaf953a287ed6"/>
    <w:p>
      <w:pPr>
        <w:pStyle w:val="Heading2"/>
      </w:pPr>
      <w:r>
        <w:t xml:space="preserve">The Teacher Secondary as Community Catalyst</w:t>
      </w:r>
    </w:p>
    <w:p>
      <w:pPr>
        <w:pStyle w:val="FirstParagraph"/>
      </w:pPr>
      <w:r>
        <w:t xml:space="preserve">Beyond the classroom, the Teacher Secondary actively engages with Lyon’s broader civic fabric. Collaborating with local NGOs like "Lyon pour Tous" or cultural institutions such as the Musée des Confluences, Teacher Secondary educators design interdisciplinary projects linking literature to urban history or science to environmental initiatives. These partnerships transform schools into community hubs, reinforcing Lyon’s identity as a city where education is inseparable from social progress. Such initiatives exemplify how the Teacher Secondary transcends traditional teaching roles to become a catalyst for collective development in France Lyon.</w:t>
      </w:r>
    </w:p>
    <w:bookmarkEnd w:id="24"/>
    <w:bookmarkStart w:id="25" w:name="future-trajectories-policy-and-pedagogy"/>
    <w:p>
      <w:pPr>
        <w:pStyle w:val="Heading2"/>
      </w:pPr>
      <w:r>
        <w:t xml:space="preserve">Future Trajectories: Policy and Pedagogy</w:t>
      </w:r>
    </w:p>
    <w:p>
      <w:pPr>
        <w:pStyle w:val="FirstParagraph"/>
      </w:pPr>
      <w:r>
        <w:t xml:space="preserve">Looking ahead, this dissertation advocates for systemic reforms to support the Teacher Secondary in France Lyon. Recommendations include increasing funding for school psychologists in high-need districts (addressing mental health barriers to learning) and revising evaluation frameworks to reward pedagogical innovation over rote testing compliance. Furthermore, expanding partnerships between Lyon’s universities and secondary schools could create continuous professional development pathways, ensuring the Teacher Secondary remains at the forefront of educational evolution.</w:t>
      </w:r>
    </w:p>
    <w:bookmarkEnd w:id="25"/>
    <w:bookmarkStart w:id="26" w:name="conclusion-the-indispensable-educator"/>
    <w:p>
      <w:pPr>
        <w:pStyle w:val="Heading2"/>
      </w:pPr>
      <w:r>
        <w:t xml:space="preserve">Conclusion: The Indispensable Educator</w:t>
      </w:r>
    </w:p>
    <w:p>
      <w:pPr>
        <w:pStyle w:val="FirstParagraph"/>
      </w:pPr>
      <w:r>
        <w:t xml:space="preserve">In conclusion, this dissertation reaffirms that the Teacher Secondary is not merely a classroom instructor but a linchpin of France Lyon’s social and intellectual vitality. By navigating national mandates while addressing hyperlocal needs—from immigrant integration to urban inequality—the Teacher Secondary embodies education’s transformative potential. In Lyon, where history and modernity intersect daily, these educators do more than teach subjects; they cultivate citizens equipped to shape the city’s future. As France Lyon advances toward educational equity, the evolving role of the Teacher Secondary must remain central to policy design and community action. For this reason, investing in and empowering the Teacher Secondary is not merely an academic pursuit but a civic imperative for France Lyon’s enduring success.</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Secondary Teachers in Lyon, France</dc:title>
  <dc:creator/>
  <dc:language>en</dc:language>
  <cp:keywords/>
  <dcterms:created xsi:type="dcterms:W3CDTF">2026-07-19T18:03:27Z</dcterms:created>
  <dcterms:modified xsi:type="dcterms:W3CDTF">2026-07-19T18:03:27Z</dcterms:modified>
</cp:coreProperties>
</file>

<file path=docProps/custom.xml><?xml version="1.0" encoding="utf-8"?>
<Properties xmlns="http://schemas.openxmlformats.org/officeDocument/2006/custom-properties" xmlns:vt="http://schemas.openxmlformats.org/officeDocument/2006/docPropsVTypes"/>
</file>