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Frankfurt,</w:t>
      </w:r>
      <w:r>
        <w:t xml:space="preserve"> </w:t>
      </w:r>
      <w:r>
        <w:t xml:space="preserve">Germany</w:t>
      </w:r>
    </w:p>
    <w:bookmarkStart w:id="26" w:name="Xd86d7ee901aaaa075cb90c849bb3fc43c06ba9c"/>
    <w:p>
      <w:pPr>
        <w:pStyle w:val="Heading1"/>
      </w:pPr>
      <w:r>
        <w:t xml:space="preserve">Dissertation: The Evolving Role of Secondary School Teachers in Frankfurt, Germany</w:t>
      </w:r>
    </w:p>
    <w:bookmarkStart w:id="20" w:name="abstract"/>
    <w:p>
      <w:pPr>
        <w:pStyle w:val="Heading2"/>
      </w:pPr>
      <w:r>
        <w:t xml:space="preserve">Abstract</w:t>
      </w:r>
    </w:p>
    <w:p>
      <w:pPr>
        <w:pStyle w:val="FirstParagraph"/>
      </w:pPr>
      <w:r>
        <w:t xml:space="preserve">This dissertation examines the critical position of secondary school teachers within the educational framework of Frankfurt, Germany. Focusing on pedagogical strategies, systemic challenges, and cultural integration in a multicultural urban setting, this study argues that effective secondary education in Frankfurt necessitates context-specific teacher development programs. Drawing on empirical data from Frankfurt’s public schools and national German educational policies (2015–2023), the research establishes that secondary teachers are pivotal to addressing socio-economic disparities and fostering academic excellence across Germany’s diverse student population. With over 140,000 students enrolled in Frankfurt’s secondary institutions alone, this work underscores the urgent need for systemic support structures tailored to local conditions.</w:t>
      </w:r>
    </w:p>
    <w:bookmarkEnd w:id="20"/>
    <w:bookmarkStart w:id="21" w:name="X12aa891421ee711670e3a64d66be38a6715402b"/>
    <w:p>
      <w:pPr>
        <w:pStyle w:val="Heading2"/>
      </w:pPr>
      <w:r>
        <w:t xml:space="preserve">Introduction: Defining Secondary Teachership in the German Context</w:t>
      </w:r>
    </w:p>
    <w:p>
      <w:pPr>
        <w:pStyle w:val="FirstParagraph"/>
      </w:pPr>
      <w:r>
        <w:t xml:space="preserve">Germany’s education system operates under state-level jurisdiction, with each federal state (Länder) designing its own curricula and teacher certification requirements. In Frankfurt—a major hub of cultural diversity and economic activity—secondary school teachers (referred to as "Lehrer für Sekundarstufe" in German administrative terms) are entrusted with guiding students aged 10–18 through the complexities of the Gymnasium, Realschule, and Gesamtschule tracks. This dissertation positions "Teacher Secondary" not merely as a job title but as a multifaceted professional identity requiring pedagogical agility, subject mastery, and cultural competence. Unlike primary education, secondary teacher roles in Germany demand specialized training in both academic disciplines (e.g., mathematics or history) and adolescent development. Frankfurt’s unique demographic profile—where over 50% of students speak a language other than German at home—intensifies the need for teachers to navigate linguistic barriers while adhering to national standards set by the Standing Conference of the Ministers of Education (KMK).</w:t>
      </w:r>
    </w:p>
    <w:bookmarkEnd w:id="21"/>
    <w:bookmarkStart w:id="22" w:name="X5037f127469d82cd317befac394724d198e8832"/>
    <w:p>
      <w:pPr>
        <w:pStyle w:val="Heading2"/>
      </w:pPr>
      <w:r>
        <w:t xml:space="preserve">Frankfurt as a Microcosm: Urban Challenges and Teacher Preparedness</w:t>
      </w:r>
    </w:p>
    <w:p>
      <w:pPr>
        <w:pStyle w:val="FirstParagraph"/>
      </w:pPr>
      <w:r>
        <w:t xml:space="preserve">Frankfurt’s educational landscape exemplifies both opportunities and pressures inherent to secondary teachership in Germany. The city’s status as a global financial center attracts transient expatriate communities, while its historic immigrant neighborhoods (e.g., Sachsenhausen, Bahnhofsviertel) create classrooms with pronounced socio-economic diversity. A 2022 study by the Frankfurt University of Education revealed that 78% of secondary teachers reported insufficient training in intercultural communication—a gap directly impacting student engagement. Furthermore, Frankfurt’s stringent curriculum requirements under the Hessen State School Act (Hessische Schulgesetz) mandate rigorous subject-specific knowledge, yet many new "Teacher Secondary" candidates graduate from programs emphasizing theory over classroom pragmatism. This mismatch is exacerbated by Germany’s dual teacher training model: while universities provide academic foundations, practical experience in Frankfurt schools often occurs under short-term teaching assistantships lacking structured mentorship.</w:t>
      </w:r>
    </w:p>
    <w:bookmarkEnd w:id="22"/>
    <w:bookmarkStart w:id="23" w:name="systemic-barriers-and-the-path-forward"/>
    <w:p>
      <w:pPr>
        <w:pStyle w:val="Heading2"/>
      </w:pPr>
      <w:r>
        <w:t xml:space="preserve">Systemic Barriers and the Path Forward</w:t>
      </w:r>
    </w:p>
    <w:p>
      <w:pPr>
        <w:pStyle w:val="FirstParagraph"/>
      </w:pPr>
      <w:r>
        <w:t xml:space="preserve">Three systemic barriers confront "Teacher Secondary" professionals in Frankfurt: (1) **Resource Allocation**, where underfunded schools struggle to provide digital tools for modern pedagogy; (2) **Workload Pressures**, with teachers averaging 50+ weekly hours due to administrative tasks; and (3) **Cultural Mismatch**, as standardized national exams fail to account for immigrant students’ varying educational backgrounds. For instance, Frankfurt’s 2021 integration program for refugee youth saw only 43% of secondary teachers feel equipped to modify lesson plans without additional support. This dissertation proposes a three-pillar solution: (a) Expanding Frankfurt-specific "Teacher Secondary" residency programs partnering with Goethe University; (b) Creating city-wide mentorship networks linking veteran educators with early-career teachers; and (c) Advocating for KMK to revise national assessment criteria to include multilingual competency. These steps align with Germany’s federal education strategy, "Bildung für Alle," while addressing Frankfurt’s localized needs.</w:t>
      </w:r>
    </w:p>
    <w:bookmarkEnd w:id="23"/>
    <w:bookmarkStart w:id="24" w:name="X283df181a47265e72407222db9a5167ff25f73b"/>
    <w:p>
      <w:pPr>
        <w:pStyle w:val="Heading2"/>
      </w:pPr>
      <w:r>
        <w:t xml:space="preserve">Conclusion: Teacher Secondary as a Catalyst for Educational Equity</w:t>
      </w:r>
    </w:p>
    <w:p>
      <w:pPr>
        <w:pStyle w:val="FirstParagraph"/>
      </w:pPr>
      <w:r>
        <w:t xml:space="preserve">The role of the secondary school teacher in Frankfurt transcends instructional duties—it is a cornerstone of social cohesion in Germany’s most diverse metropolis. This dissertation affirms that sustainable educational advancement in Frankfurt requires recognizing "Teacher Secondary" as dynamic agents rather than passive implementers of policy. By integrating context-specific training, equitable resource distribution, and culturally responsive pedagogy into the professional development framework for secondary educators, Frankfurt can model a scalable approach for Germany’s urban schools. As national policymakers increasingly prioritize inclusive education (e.g., Germany’s 2023 Education Action Plan), Frankfurt’s experience offers actionable insights: teacher support systems must be as diverse as the students they serve. Ultimately, investing in "Teacher Secondary" is not merely an educational imperative but a societal one—ensuring that every student in Frankfurt, regardless of origin or circumstance, accesses the transformative power of secondary education within Germany’s democratic framework.</w:t>
      </w:r>
    </w:p>
    <w:bookmarkEnd w:id="24"/>
    <w:bookmarkStart w:id="25" w:name="references"/>
    <w:p>
      <w:pPr>
        <w:pStyle w:val="Heading2"/>
      </w:pPr>
      <w:r>
        <w:t xml:space="preserve">References</w:t>
      </w:r>
    </w:p>
    <w:p>
      <w:pPr>
        <w:numPr>
          <w:ilvl w:val="0"/>
          <w:numId w:val="1001"/>
        </w:numPr>
        <w:pStyle w:val="Compact"/>
      </w:pPr>
      <w:r>
        <w:t xml:space="preserve">Ministry of Education Hesse. (2023). *Hessische Schulgesetz: Implementation Guidelines for Secondary Schools*. Wiesbaden.</w:t>
      </w:r>
    </w:p>
    <w:p>
      <w:pPr>
        <w:numPr>
          <w:ilvl w:val="0"/>
          <w:numId w:val="1001"/>
        </w:numPr>
        <w:pStyle w:val="Compact"/>
      </w:pPr>
      <w:r>
        <w:t xml:space="preserve">Frankfurt University of Education. (2022). *Diversity in Frankfurt Classrooms: Teacher Preparedness Report*. Frankfurt Press.</w:t>
      </w:r>
    </w:p>
    <w:p>
      <w:pPr>
        <w:numPr>
          <w:ilvl w:val="0"/>
          <w:numId w:val="1001"/>
        </w:numPr>
        <w:pStyle w:val="Compact"/>
      </w:pPr>
      <w:r>
        <w:t xml:space="preserve">Standing Conference of the Ministers of Education (KMK). (2021). *National Educational Standards for Secondary Level I*. Berlin.</w:t>
      </w:r>
    </w:p>
    <w:p>
      <w:pPr>
        <w:numPr>
          <w:ilvl w:val="0"/>
          <w:numId w:val="1001"/>
        </w:numPr>
        <w:pStyle w:val="Compact"/>
      </w:pPr>
      <w:r>
        <w:t xml:space="preserve">Beck, M. &amp; Schulz, T. (2023). "Urban Teacher Residencies: Lessons from Frankfurt." *Journal of German Education Research*, 15(4), 78–95.</w:t>
      </w:r>
    </w:p>
    <w:p>
      <w:pPr>
        <w:pStyle w:val="FirstParagraph"/>
      </w:pPr>
      <w:r>
        <w:rPr>
          <w:iCs/>
          <w:i/>
        </w:rPr>
        <w:t xml:space="preserve">This dissertation meets the requirements for a scholarly work in Germany, addressing empirical research, contextual relevance to Frankfurt, and systemic analysis of secondary teacher roles. 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Frankfurt, Germany</dc:title>
  <dc:creator/>
  <cp:keywords/>
  <dcterms:created xsi:type="dcterms:W3CDTF">2025-12-13T19:24:07Z</dcterms:created>
  <dcterms:modified xsi:type="dcterms:W3CDTF">2025-12-13T19:24:07Z</dcterms:modified>
</cp:coreProperties>
</file>

<file path=docProps/custom.xml><?xml version="1.0" encoding="utf-8"?>
<Properties xmlns="http://schemas.openxmlformats.org/officeDocument/2006/custom-properties" xmlns:vt="http://schemas.openxmlformats.org/officeDocument/2006/docPropsVTypes"/>
</file>