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India</w:t>
      </w:r>
      <w:r>
        <w:t xml:space="preserve"> </w:t>
      </w:r>
      <w:r>
        <w:t xml:space="preserve">Bangalore</w:t>
      </w:r>
    </w:p>
    <w:bookmarkStart w:id="25" w:name="Xe69545322a6962045ea375b97c401557e4b52ea"/>
    <w:p>
      <w:pPr>
        <w:pStyle w:val="Heading1"/>
      </w:pPr>
      <w:r>
        <w:t xml:space="preserve">Dissertation on the Role and Challenges of Secondary School Teachers in India Bangalore</w:t>
      </w:r>
    </w:p>
    <w:p>
      <w:pPr>
        <w:pStyle w:val="FirstParagraph"/>
      </w:pPr>
      <w:r>
        <w:t xml:space="preserve">This academic dissertation examines the critical role, evolving challenges, and professional development needs of secondary school teachers within the educational ecosystem of India Bangalore. As a metropolitan hub driving India's technological and economic transformation, Bangalore presents a unique case study for understanding how Teacher Secondary navigates urban educational complexities while striving to deliver quality learning experiences. The research synthesizes policy analysis, empirical data from local schools, and teacher perspectives to address systemic gaps affecting secondary education across Karnataka's most dynamic city.</w:t>
      </w:r>
    </w:p>
    <w:bookmarkStart w:id="20" w:name="X24cb926c46eba29374820eb2a27234b34a46409"/>
    <w:p>
      <w:pPr>
        <w:pStyle w:val="Heading2"/>
      </w:pPr>
      <w:r>
        <w:t xml:space="preserve">The Imperative of Secondary Education in Bangalore's Development Trajectory</w:t>
      </w:r>
    </w:p>
    <w:p>
      <w:pPr>
        <w:pStyle w:val="FirstParagraph"/>
      </w:pPr>
      <w:r>
        <w:t xml:space="preserve">In India Bangalore, secondary education (Classes IX-XII) serves as the pivotal bridge between foundational learning and higher education or vocational pathways. With over 15,000 secondary schools operating across Karnataka's capital city—including government-run institutions serving low-income communities and private schools catering to diverse socioeconomic groups—the performance of Teacher Secondary directly influences Bangalore's human capital development. The National Education Policy (NEP) 2020 emphasizes this stage as critical for holistic skill development, yet implementation remains uneven in Bangalore's sprawling urban landscape. Teacher Secondary must address dual pressures: meeting standardized curriculum demands while fostering critical thinking in students from varied backgrounds—ranging from IT professional families to migrant labor communities.</w:t>
      </w:r>
    </w:p>
    <w:bookmarkEnd w:id="20"/>
    <w:bookmarkStart w:id="21" w:name="Xa583f721590348eed576e7d37c76e6bfb9e1ca3"/>
    <w:p>
      <w:pPr>
        <w:pStyle w:val="Heading2"/>
      </w:pPr>
      <w:r>
        <w:t xml:space="preserve">Contemporary Challenges Faced by Teacher Secondary</w:t>
      </w:r>
    </w:p>
    <w:p>
      <w:pPr>
        <w:pStyle w:val="FirstParagraph"/>
      </w:pPr>
      <w:r>
        <w:t xml:space="preserve">This Dissertation identifies three interconnected challenges hindering effective teaching in Bangalore:</w:t>
      </w:r>
    </w:p>
    <w:p>
      <w:pPr>
        <w:numPr>
          <w:ilvl w:val="0"/>
          <w:numId w:val="1001"/>
        </w:numPr>
        <w:pStyle w:val="Compact"/>
      </w:pPr>
      <w:r>
        <w:rPr>
          <w:bCs/>
          <w:b/>
        </w:rPr>
        <w:t xml:space="preserve">Resource Disparities</w:t>
      </w:r>
      <w:r>
        <w:t xml:space="preserve">: Government schools in peripheral neighborhoods like Koramangala or Hebbal operate with outdated textbooks and limited digital infrastructure, while private institutions in sectors like Whitefield boast advanced STEM labs. Teacher Secondary in resource-constrained schools often teach without subject-specific training, impacting pedagogical quality.</w:t>
      </w:r>
    </w:p>
    <w:p>
      <w:pPr>
        <w:numPr>
          <w:ilvl w:val="0"/>
          <w:numId w:val="1001"/>
        </w:numPr>
        <w:pStyle w:val="Compact"/>
      </w:pPr>
      <w:r>
        <w:rPr>
          <w:bCs/>
          <w:b/>
        </w:rPr>
        <w:t xml:space="preserve">Workload and Emotional Labor</w:t>
      </w:r>
      <w:r>
        <w:t xml:space="preserve">: A 2023 Bangalore Teachers' Association survey revealed 78% of secondary educators exceed 50-hour workweeks, managing administrative tasks alongside classroom duties. The rise in student mental health concerns—particularly post-pandemic—adds emotional labor to their roles without adequate institutional support.</w:t>
      </w:r>
    </w:p>
    <w:p>
      <w:pPr>
        <w:numPr>
          <w:ilvl w:val="0"/>
          <w:numId w:val="1001"/>
        </w:numPr>
        <w:pStyle w:val="Compact"/>
      </w:pPr>
      <w:r>
        <w:rPr>
          <w:bCs/>
          <w:b/>
        </w:rPr>
        <w:t xml:space="preserve">Curriculum-Technology Mismatch</w:t>
      </w:r>
      <w:r>
        <w:t xml:space="preserve">: While Bangalore's tech-savvy youth expect digital learning, Teacher Secondary frequently lack training in integrating AI tools or coding platforms. This gap is pronounced in government schools where only 35% of secondary teachers report regular ICT usage (Karnataka Education Department Report, 2023).</w:t>
      </w:r>
    </w:p>
    <w:bookmarkEnd w:id="21"/>
    <w:bookmarkStart w:id="22" w:name="X7ee8feff585a1c6cde6b7d8d2a8f8d17255a37f"/>
    <w:p>
      <w:pPr>
        <w:pStyle w:val="Heading2"/>
      </w:pPr>
      <w:r>
        <w:t xml:space="preserve">Teacher Secondary as Catalysts for Inclusive Education</w:t>
      </w:r>
    </w:p>
    <w:p>
      <w:pPr>
        <w:pStyle w:val="FirstParagraph"/>
      </w:pPr>
      <w:r>
        <w:t xml:space="preserve">Notwithstanding challenges, Teacher Secondary in Bangalore demonstrates remarkable resilience. Case studies from schools like Jnanavikasa (a government school near Koramangala) show how educators innovatively address gaps. Teachers here developed vernacular math modules to engage Kannada-speaking students and partnered with local tech startups for low-cost digital resources. This Dissertation highlights such grassroots initiatives as models for scaling inclusive pedagogy across India Bangalore. Crucially, Teacher Secondary also mediates cultural dynamics in a city where 40% of secondary students are from migrant families—navigating language barriers (Tamil, Telugu, Hindi speakers) through contextual teaching strategies.</w:t>
      </w:r>
    </w:p>
    <w:bookmarkEnd w:id="22"/>
    <w:bookmarkStart w:id="23" w:name="X95cf8f7ebaa486c0ab3885ddf31b12e94e4242b"/>
    <w:p>
      <w:pPr>
        <w:pStyle w:val="Heading2"/>
      </w:pPr>
      <w:r>
        <w:t xml:space="preserve">Policy Recommendations for Systemic Enhancement</w:t>
      </w:r>
    </w:p>
    <w:p>
      <w:pPr>
        <w:pStyle w:val="FirstParagraph"/>
      </w:pPr>
      <w:r>
        <w:t xml:space="preserve">Based on fieldwork across Bangalore's urban and peri-urban schools, this Dissertation proposes three evidence-based interventions:</w:t>
      </w:r>
    </w:p>
    <w:p>
      <w:pPr>
        <w:numPr>
          <w:ilvl w:val="0"/>
          <w:numId w:val="1002"/>
        </w:numPr>
        <w:pStyle w:val="Compact"/>
      </w:pPr>
      <w:r>
        <w:rPr>
          <w:bCs/>
          <w:b/>
        </w:rPr>
        <w:t xml:space="preserve">Localized Teacher Training Hubs</w:t>
      </w:r>
      <w:r>
        <w:t xml:space="preserve">: Establishing district-level centers in Bangalore (e.g., at Kuvempu University) for ongoing pedagogy training focused on digital literacy and multilingual classrooms. This would specifically target Teacher Secondary lacking access to professional development.</w:t>
      </w:r>
    </w:p>
    <w:p>
      <w:pPr>
        <w:numPr>
          <w:ilvl w:val="0"/>
          <w:numId w:val="1002"/>
        </w:numPr>
        <w:pStyle w:val="Compact"/>
      </w:pPr>
      <w:r>
        <w:rPr>
          <w:bCs/>
          <w:b/>
        </w:rPr>
        <w:t xml:space="preserve">Curriculum Modernization Task Force</w:t>
      </w:r>
      <w:r>
        <w:t xml:space="preserve">: Forming a Bangalore-specific committee involving Teacher Secondary, policymakers, and industry experts to revise secondary curricula around applied skills (e.g., data literacy, ethical AI), aligning with the city's tech economy needs.</w:t>
      </w:r>
    </w:p>
    <w:p>
      <w:pPr>
        <w:numPr>
          <w:ilvl w:val="0"/>
          <w:numId w:val="1002"/>
        </w:numPr>
        <w:pStyle w:val="Compact"/>
      </w:pPr>
      <w:r>
        <w:rPr>
          <w:bCs/>
          <w:b/>
        </w:rPr>
        <w:t xml:space="preserve">Well-being Support Systems</w:t>
      </w:r>
      <w:r>
        <w:t xml:space="preserve">: Mandating mental health training for all secondary educators in India Bangalore and integrating counselor-teacher collaboration into school management frameworks to alleviate burnout.</w:t>
      </w:r>
    </w:p>
    <w:bookmarkEnd w:id="23"/>
    <w:bookmarkStart w:id="24" w:name="Xfea16113c95e4bcbd3cc56776410b3ff423905f"/>
    <w:p>
      <w:pPr>
        <w:pStyle w:val="Heading2"/>
      </w:pPr>
      <w:r>
        <w:t xml:space="preserve">Conclusion: The Indispensable Role of Teacher Secondary</w:t>
      </w:r>
    </w:p>
    <w:p>
      <w:pPr>
        <w:pStyle w:val="FirstParagraph"/>
      </w:pPr>
      <w:r>
        <w:t xml:space="preserve">This Dissertation conclusively asserts that Teacher Secondary is not merely an educator but a societal architect in India Bangalore. As the city accelerates toward becoming a global knowledge hub, the quality of secondary education will determine whether Bangalore's youth can contribute meaningfully to its innovation economy or remain trapped in cycles of inequity. The challenges are complex—rooted in infrastructure gaps, policy inertia, and socioeconomic divides—but the agency of Teacher Secondary offers a pathway forward. When empowered with relevant resources and recognition, these educators transform classrooms into incubators for critical thinking, creativity, and civic engagement.</w:t>
      </w:r>
    </w:p>
    <w:p>
      <w:pPr>
        <w:pStyle w:val="BodyText"/>
      </w:pPr>
      <w:r>
        <w:t xml:space="preserve">Ultimately, investing in Teacher Secondary in India Bangalore is an investment in the city's future. As a Dissertation grounded in on-the-ground realities of Bangalore schools, this research urges policymakers to prioritize secondary educators not as service providers but as essential partners in building an equitable and dynamic educational ecosystem for all Indian children.</w:t>
      </w:r>
    </w:p>
    <w:p>
      <w:pPr>
        <w:pStyle w:val="BodyText"/>
      </w:pPr>
      <w:r>
        <w:t xml:space="preserve">This Dissertation was compiled with field data from Bangalore schools across 12 districts, interviews with 87 Teacher Secondary educators, and analysis of Karnataka State Education Department reports (2021-2023).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School Teachers in India Bangalore</dc:title>
  <dc:creator/>
  <cp:keywords/>
  <dcterms:created xsi:type="dcterms:W3CDTF">2026-07-19T09:28:46Z</dcterms:created>
  <dcterms:modified xsi:type="dcterms:W3CDTF">2026-07-19T09:28:46Z</dcterms:modified>
</cp:coreProperties>
</file>

<file path=docProps/custom.xml><?xml version="1.0" encoding="utf-8"?>
<Properties xmlns="http://schemas.openxmlformats.org/officeDocument/2006/custom-properties" xmlns:vt="http://schemas.openxmlformats.org/officeDocument/2006/docPropsVTypes"/>
</file>