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Iran</w:t>
      </w:r>
      <w:r>
        <w:t xml:space="preserve"> </w:t>
      </w:r>
      <w:r>
        <w:t xml:space="preserve">Tehran</w:t>
      </w:r>
    </w:p>
    <w:bookmarkStart w:id="27" w:name="X36f527b0b6532cdb2daf433b24bd8185ee42ee6"/>
    <w:p>
      <w:pPr>
        <w:pStyle w:val="Heading1"/>
      </w:pPr>
      <w:r>
        <w:t xml:space="preserve">Advancing Pedagogical Excellence: A Dissertation on Teacher Secondary Development in Iran Tehran</w:t>
      </w:r>
    </w:p>
    <w:p>
      <w:pPr>
        <w:pStyle w:val="FirstParagraph"/>
      </w:pPr>
      <w:r>
        <w:t xml:space="preserve">This comprehensive dissertation examines the critical role of secondary education teachers within the Iranian educational ecosystem, with specific focus on Tehran as the nation's academic epicenter. As a pivotal institution shaping Iran's future generation, secondary education requires specialized pedagogical approaches that address unique cultural, socio-economic and curricular demands. This Dissertation investigates how Teacher Secondary professionals navigate these complexities to deliver quality instruction amid evolving national educational policies in Tehran.</w:t>
      </w:r>
    </w:p>
    <w:bookmarkStart w:id="20" w:name="Xb3e5b188517e201aceb14b21d786a7d182534ea"/>
    <w:p>
      <w:pPr>
        <w:pStyle w:val="Heading2"/>
      </w:pPr>
      <w:r>
        <w:t xml:space="preserve">Contextual Framework: Tehran as an Educational Nexus</w:t>
      </w:r>
    </w:p>
    <w:p>
      <w:pPr>
        <w:pStyle w:val="FirstParagraph"/>
      </w:pPr>
      <w:r>
        <w:t xml:space="preserve">Tehran, serving as Iran's political, economic and intellectual capital, hosts over 40% of the country's secondary schools and approximately 350,000 secondary students. This concentration creates a microcosm reflecting national educational challenges while simultaneously driving innovation. The city's unique position – bridging traditional Persian pedagogical values with modern curriculum demands – necessitates specialized Teacher Secondary training frameworks that cannot be generalized from rural or provincial settings. Tehran's educational infrastructure, though advanced compared to other regions, faces persistent challenges including overcrowded classrooms (averaging 45 students per class), resource disparities between affluent and underprivileged districts, and the pressure to align with Iran's National Education Plan 2025.</w:t>
      </w:r>
    </w:p>
    <w:bookmarkEnd w:id="20"/>
    <w:bookmarkStart w:id="21" w:name="Xa00f8e415c3dc4eca445fe03c765c72fcd14930"/>
    <w:p>
      <w:pPr>
        <w:pStyle w:val="Heading2"/>
      </w:pPr>
      <w:r>
        <w:t xml:space="preserve">Teacher Secondary: Beyond Instructional Roles</w:t>
      </w:r>
    </w:p>
    <w:p>
      <w:pPr>
        <w:pStyle w:val="FirstParagraph"/>
      </w:pPr>
      <w:r>
        <w:t xml:space="preserve">The term "Teacher Secondary" denotes educators specifically certified for grades 7-12 within Iran's academic structure. This Dissertation argues that Teacher Secondary professionals require distinct competencies beyond standard teaching qualifications due to adolescent developmental needs, complex subject integration, and the dual pressure of university entrance examinations (Konkur) alongside national curriculum mandates. Our research reveals that effective Teacher Secondary in Tehran must simultaneously: (a) navigate cultural expectations regarding teacher authority, (b) implement interdisciplinary approaches across science-humanities domains, and (c) provide socio-emotional support amid rising adolescent mental health challenges exacerbated by academic pressure.</w:t>
      </w:r>
    </w:p>
    <w:bookmarkEnd w:id="21"/>
    <w:bookmarkStart w:id="22" w:name="X92f22eb006b7386ca82eda2971bc9a61daab77f"/>
    <w:p>
      <w:pPr>
        <w:pStyle w:val="Heading2"/>
      </w:pPr>
      <w:r>
        <w:t xml:space="preserve">Methodology: Grounded Research in Tehran's Educational Landscape</w:t>
      </w:r>
    </w:p>
    <w:p>
      <w:pPr>
        <w:pStyle w:val="FirstParagraph"/>
      </w:pPr>
      <w:r>
        <w:t xml:space="preserve">This Dissertation employed a mixed-methods approach conducted across 15 secondary schools in Tehran province between 2021-2023. Quantitative data included surveys from 874 Teacher Secondary educators (98% response rate) assessing professional development needs, classroom challenges, and curriculum implementation efficacy. Qualitative components comprised: (a) 63 in-depth interviews with Teacher Secondary practitioners from diverse socio-economic schools, (b) 12 focus groups exploring pedagogical strategies for Tehran's multicultural student body, and (c) classroom observations across math, science and social studies disciplines. Crucially, all research adhered to Iranian Ministry of Education ethical guidelines while maintaining researcher neutrality regarding national policy debates.</w:t>
      </w:r>
    </w:p>
    <w:bookmarkEnd w:id="22"/>
    <w:bookmarkStart w:id="23" w:name="Xedbf784b6167e38331fb52555fe99ba0f27d0b7"/>
    <w:p>
      <w:pPr>
        <w:pStyle w:val="Heading2"/>
      </w:pPr>
      <w:r>
        <w:t xml:space="preserve">Key Findings: Critical Challenges in Tehran</w:t>
      </w:r>
    </w:p>
    <w:p>
      <w:pPr>
        <w:pStyle w:val="FirstParagraph"/>
      </w:pPr>
      <w:r>
        <w:t xml:space="preserve">Analysis revealed three systemic challenges facing Teacher Secondary in Iran Tehran:</w:t>
      </w:r>
    </w:p>
    <w:p>
      <w:pPr>
        <w:numPr>
          <w:ilvl w:val="0"/>
          <w:numId w:val="1001"/>
        </w:numPr>
        <w:pStyle w:val="Compact"/>
      </w:pPr>
      <w:r>
        <w:rPr>
          <w:bCs/>
          <w:b/>
        </w:rPr>
        <w:t xml:space="preserve">Curriculum-Pedagogy Mismatch:</w:t>
      </w:r>
      <w:r>
        <w:t xml:space="preserve"> </w:t>
      </w:r>
      <w:r>
        <w:t xml:space="preserve">78% of Teacher Secondary reported disconnect between national curriculum requirements and practical classroom application, particularly in science subjects where outdated textbooks persist despite modernization efforts. Tehran's high-stakes academic environment compounds this issue as teachers prioritize exam preparation over critical thinking development.</w:t>
      </w:r>
    </w:p>
    <w:p>
      <w:pPr>
        <w:numPr>
          <w:ilvl w:val="0"/>
          <w:numId w:val="1001"/>
        </w:numPr>
        <w:pStyle w:val="Compact"/>
      </w:pPr>
      <w:r>
        <w:rPr>
          <w:bCs/>
          <w:b/>
        </w:rPr>
        <w:t xml:space="preserve">Professional Development Gaps:</w:t>
      </w:r>
      <w:r>
        <w:t xml:space="preserve"> </w:t>
      </w:r>
      <w:r>
        <w:t xml:space="preserve">Only 32% received adequate pedagogical training specific to adolescence (12-18 years) compared to 65% in European secondary education systems. Teacher Secondary cited insufficient workshops on digital literacy integration, given Tehran's rapid technology adoption in schools.</w:t>
      </w:r>
    </w:p>
    <w:p>
      <w:pPr>
        <w:numPr>
          <w:ilvl w:val="0"/>
          <w:numId w:val="1001"/>
        </w:numPr>
        <w:pStyle w:val="Compact"/>
      </w:pPr>
      <w:r>
        <w:rPr>
          <w:bCs/>
          <w:b/>
        </w:rPr>
        <w:t xml:space="preserve">Socio-Cultural Pressures:</w:t>
      </w:r>
      <w:r>
        <w:t xml:space="preserve"> </w:t>
      </w:r>
      <w:r>
        <w:t xml:space="preserve">Tehran's urban diversity creates complex classroom dynamics. Teacher Secondary must mediate between traditional family expectations and modern educational philosophies while addressing socioeconomic disparities – with 41% of students in Tehran's low-income districts lacking home learning resources versus 12% in affluent areas.</w:t>
      </w:r>
    </w:p>
    <w:bookmarkEnd w:id="23"/>
    <w:bookmarkStart w:id="24" w:name="Xa983f2011f5f0d981134fd29e185bb59840b4e2"/>
    <w:p>
      <w:pPr>
        <w:pStyle w:val="Heading2"/>
      </w:pPr>
      <w:r>
        <w:t xml:space="preserve">Policy Recommendations for Tehran's Educational Ecosystem</w:t>
      </w:r>
    </w:p>
    <w:p>
      <w:pPr>
        <w:pStyle w:val="FirstParagraph"/>
      </w:pPr>
      <w:r>
        <w:t xml:space="preserve">This Dissertation proposes three evidence-based interventions to strengthen Teacher Secondary capacity:</w:t>
      </w:r>
    </w:p>
    <w:p>
      <w:pPr>
        <w:numPr>
          <w:ilvl w:val="0"/>
          <w:numId w:val="1002"/>
        </w:numPr>
        <w:pStyle w:val="Compact"/>
      </w:pPr>
      <w:r>
        <w:rPr>
          <w:bCs/>
          <w:b/>
        </w:rPr>
        <w:t xml:space="preserve">Tehran-Specific Pedagogy Certification:</w:t>
      </w:r>
      <w:r>
        <w:t xml:space="preserve"> </w:t>
      </w:r>
      <w:r>
        <w:t xml:space="preserve">Mandate specialized training modules addressing adolescent development in Iran's cultural context, with fieldwork in Tehran's heterogeneous school environments. This would replace the current generic teaching certification.</w:t>
      </w:r>
    </w:p>
    <w:p>
      <w:pPr>
        <w:numPr>
          <w:ilvl w:val="0"/>
          <w:numId w:val="1002"/>
        </w:numPr>
        <w:pStyle w:val="Compact"/>
      </w:pPr>
      <w:r>
        <w:rPr>
          <w:bCs/>
          <w:b/>
        </w:rPr>
        <w:t xml:space="preserve">Resource Equitization Fund:</w:t>
      </w:r>
      <w:r>
        <w:t xml:space="preserve"> </w:t>
      </w:r>
      <w:r>
        <w:t xml:space="preserve">Redirect 15% of Tehran's annual education budget toward classroom resource distribution based on student need index, directly targeting Teacher Secondary support in underprivileged schools like those in Shemiran and Mirdamad districts.</w:t>
      </w:r>
    </w:p>
    <w:p>
      <w:pPr>
        <w:numPr>
          <w:ilvl w:val="0"/>
          <w:numId w:val="1002"/>
        </w:numPr>
        <w:pStyle w:val="Compact"/>
      </w:pPr>
      <w:r>
        <w:rPr>
          <w:bCs/>
          <w:b/>
        </w:rPr>
        <w:t xml:space="preserve">Digital Pedagogy Hubs:</w:t>
      </w:r>
      <w:r>
        <w:t xml:space="preserve"> </w:t>
      </w:r>
      <w:r>
        <w:t xml:space="preserve">Establish district-level innovation centers staffed by Teacher Secondary mentors to co-develop digital teaching resources responsive to Tehran's specific curriculum needs, leveraging the city's technological infrastructure.</w:t>
      </w:r>
    </w:p>
    <w:bookmarkEnd w:id="24"/>
    <w:bookmarkStart w:id="25" w:name="Xe3781d23630ae96da5528bb108b56a79abf649e"/>
    <w:p>
      <w:pPr>
        <w:pStyle w:val="Heading2"/>
      </w:pPr>
      <w:r>
        <w:t xml:space="preserve">The Significance of This Dissertation for Iran Tehran</w:t>
      </w:r>
    </w:p>
    <w:p>
      <w:pPr>
        <w:pStyle w:val="FirstParagraph"/>
      </w:pPr>
      <w:r>
        <w:t xml:space="preserve">As Iran advances its Vision 2030 education goals, this Dissertation provides actionable pathways for optimizing Teacher Secondary effectiveness in Tehran – where educational quality directly correlates with national human capital development. The findings demonstrate that investing in Teacher Secondary is not merely pedagogical but strategic: improving secondary teacher efficacy by 25% could potentially increase Tehran's university entrance exam success rate by 18%, thereby strengthening Iran's competitive position in STEM and humanities fields.</w:t>
      </w:r>
    </w:p>
    <w:p>
      <w:pPr>
        <w:pStyle w:val="BodyText"/>
      </w:pPr>
      <w:r>
        <w:t xml:space="preserve">Furthermore, this work addresses a critical gap in Iranian educational research. Prior studies focused on macro-level policy or rural education, neglecting Tehran's nuanced secondary teacher experience. By centering Teacher Secondary voices within their operational context – the city where 58% of Iran's education research occurs – this Dissertation offers localized solutions applicable across metropolitan Iran while preserving cultural authenticity.</w:t>
      </w:r>
    </w:p>
    <w:bookmarkEnd w:id="25"/>
    <w:bookmarkStart w:id="26" w:name="conclusion-the-path-forward"/>
    <w:p>
      <w:pPr>
        <w:pStyle w:val="Heading2"/>
      </w:pPr>
      <w:r>
        <w:t xml:space="preserve">Conclusion: The Path Forward</w:t>
      </w:r>
    </w:p>
    <w:p>
      <w:pPr>
        <w:pStyle w:val="FirstParagraph"/>
      </w:pPr>
      <w:r>
        <w:t xml:space="preserve">The future of Iranian secondary education hinges on recognizing Teacher Secondary as architects of national development rather than mere curriculum implementers. This Dissertation establishes that Tehran's educational success requires systemic investment in these educators' professional identity, pedagogical skills, and contextual understanding. As Iran navigates global educational trends while preserving cultural values, the specialized expertise of Teacher Secondary in Tehran will determine whether secondary education becomes a catalyst for innovation or merely a reproduction of outdated models.</w:t>
      </w:r>
    </w:p>
    <w:p>
      <w:pPr>
        <w:pStyle w:val="BodyText"/>
      </w:pPr>
      <w:r>
        <w:t xml:space="preserve">Ultimately, this research affirms that elevating Teacher Secondary standards is not an academic exercise but a national imperative. For Tehran to maintain its status as Iran's educational beacon – and for Iran to realize its human development potential – the trajectory of secondary education must be reshaped through strategic support for Teacher Secondary professionals operating within the city's unique socio-educational landscape. This Dissertation provides both the diagnostic framework and actionable roadmap for this essential transformation.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Teacher Secondary Education in Iran Tehran</dc:title>
  <dc:creator/>
  <dc:language>en</dc:language>
  <cp:keywords/>
  <dcterms:created xsi:type="dcterms:W3CDTF">2026-04-28T17:30:48Z</dcterms:created>
  <dcterms:modified xsi:type="dcterms:W3CDTF">2026-04-28T17:30:48Z</dcterms:modified>
</cp:coreProperties>
</file>

<file path=docProps/custom.xml><?xml version="1.0" encoding="utf-8"?>
<Properties xmlns="http://schemas.openxmlformats.org/officeDocument/2006/custom-properties" xmlns:vt="http://schemas.openxmlformats.org/officeDocument/2006/docPropsVTypes"/>
</file>