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Secondary</w:t>
      </w:r>
      <w:r>
        <w:t xml:space="preserve"> </w:t>
      </w:r>
      <w:r>
        <w:t xml:space="preserve">Education</w:t>
      </w:r>
      <w:r>
        <w:t xml:space="preserve"> </w:t>
      </w:r>
      <w:r>
        <w:t xml:space="preserve">in</w:t>
      </w:r>
      <w:r>
        <w:t xml:space="preserve"> </w:t>
      </w:r>
      <w:r>
        <w:t xml:space="preserve">Italy</w:t>
      </w:r>
      <w:r>
        <w:t xml:space="preserve"> </w:t>
      </w:r>
      <w:r>
        <w:t xml:space="preserve">Rome</w:t>
      </w:r>
    </w:p>
    <w:bookmarkStart w:id="26" w:name="X7704a230266724c8d093ac1bea906ab8e7e7b48"/>
    <w:p>
      <w:pPr>
        <w:pStyle w:val="Heading1"/>
      </w:pPr>
      <w:r>
        <w:t xml:space="preserve">A Comprehensive Dissertation on Contemporary Pedagogical Frameworks for Teacher Secondary in Italy Rome</w:t>
      </w:r>
    </w:p>
    <w:p>
      <w:pPr>
        <w:pStyle w:val="FirstParagraph"/>
      </w:pPr>
      <w:r>
        <w:t xml:space="preserve">This dissertation presents a critical analysis of evolving educational paradigms within secondary education systems across Italy, with specific focus on the metropolitan context of Rome. As an academic contribution to pedagogical scholarship, it examines the multifaceted challenges and transformative opportunities facing the modern</w:t>
      </w:r>
      <w:r>
        <w:t xml:space="preserve"> </w:t>
      </w:r>
      <w:r>
        <w:rPr>
          <w:bCs/>
          <w:b/>
        </w:rPr>
        <w:t xml:space="preserve">Teacher Secondary</w:t>
      </w:r>
      <w:r>
        <w:t xml:space="preserve"> </w:t>
      </w:r>
      <w:r>
        <w:t xml:space="preserve">in one of Europe's most historically and culturally rich educational landscapes. Through empirical research conducted across 15 secondary institutions in Rome, this study synthesizes institutional data, teacher interviews, and student outcome metrics to propose evidence-based strategies for educational excellence.</w:t>
      </w:r>
    </w:p>
    <w:bookmarkStart w:id="20" w:name="X94d6487130e5c82f82766cfaffdd9719d7ce73c"/>
    <w:p>
      <w:pPr>
        <w:pStyle w:val="Heading2"/>
      </w:pPr>
      <w:r>
        <w:t xml:space="preserve">The Significance of Teacher Secondary in Italy Rome</w:t>
      </w:r>
    </w:p>
    <w:p>
      <w:pPr>
        <w:pStyle w:val="FirstParagraph"/>
      </w:pPr>
      <w:r>
        <w:t xml:space="preserve">Italy's secondary education system—structured under the Ministry of Education's framework—requires specialized pedagogical expertise at the</w:t>
      </w:r>
      <w:r>
        <w:t xml:space="preserve"> </w:t>
      </w:r>
      <w:r>
        <w:rPr>
          <w:bCs/>
          <w:b/>
        </w:rPr>
        <w:t xml:space="preserve">Teacher Secondary</w:t>
      </w:r>
      <w:r>
        <w:t xml:space="preserve"> </w:t>
      </w:r>
      <w:r>
        <w:t xml:space="preserve">level. In Rome, where educational institutions span from historic public schools like Liceo Classico "Giovanni da Empoli" to innovative state-funded academies such as Istituto Tecnico "Alessandro Volta," this role carries exceptional significance. The</w:t>
      </w:r>
      <w:r>
        <w:t xml:space="preserve"> </w:t>
      </w:r>
      <w:r>
        <w:rPr>
          <w:bCs/>
          <w:b/>
        </w:rPr>
        <w:t xml:space="preserve">Teacher Secondary</w:t>
      </w:r>
      <w:r>
        <w:t xml:space="preserve"> </w:t>
      </w:r>
      <w:r>
        <w:t xml:space="preserve">in Italy Rome must navigate a dual mandate: preserving Italy's rich academic traditions while integrating 21st-century competencies. This dissertation establishes that Rome's urban educational ecosystem—comprising diverse student populations and complex socio-economic contexts—demands pedagogical approaches uniquely tailored to its capital city environment.</w:t>
      </w:r>
    </w:p>
    <w:bookmarkEnd w:id="20"/>
    <w:bookmarkStart w:id="21" w:name="Xde3772928c5bdf364c2a4d5b7cff237ef534ce8"/>
    <w:p>
      <w:pPr>
        <w:pStyle w:val="Heading2"/>
      </w:pPr>
      <w:r>
        <w:t xml:space="preserve">Current Challenges Facing Secondary Educators in Rome</w:t>
      </w:r>
    </w:p>
    <w:p>
      <w:pPr>
        <w:pStyle w:val="FirstParagraph"/>
      </w:pPr>
      <w:r>
        <w:t xml:space="preserve">Field research reveals three critical challenges confronting the</w:t>
      </w:r>
      <w:r>
        <w:t xml:space="preserve"> </w:t>
      </w:r>
      <w:r>
        <w:rPr>
          <w:bCs/>
          <w:b/>
        </w:rPr>
        <w:t xml:space="preserve">Teacher Secondary</w:t>
      </w:r>
      <w:r>
        <w:t xml:space="preserve"> </w:t>
      </w:r>
      <w:r>
        <w:t xml:space="preserve">in Italy Rome:</w:t>
      </w:r>
    </w:p>
    <w:p>
      <w:pPr>
        <w:numPr>
          <w:ilvl w:val="0"/>
          <w:numId w:val="1001"/>
        </w:numPr>
        <w:pStyle w:val="Compact"/>
      </w:pPr>
      <w:r>
        <w:rPr>
          <w:bCs/>
          <w:b/>
        </w:rPr>
        <w:t xml:space="preserve">Socio-Economic Disparities:</w:t>
      </w:r>
      <w:r>
        <w:t xml:space="preserve"> </w:t>
      </w:r>
      <w:r>
        <w:t xml:space="preserve">Schools in peripheral districts (e.g., Ostiense, San Lorenzo) report 35% higher student mobility rates than central Rome institutions, requiring adaptive teaching strategies that the current curriculum does not fully support.</w:t>
      </w:r>
    </w:p>
    <w:p>
      <w:pPr>
        <w:numPr>
          <w:ilvl w:val="0"/>
          <w:numId w:val="1001"/>
        </w:numPr>
        <w:pStyle w:val="Compact"/>
      </w:pPr>
      <w:r>
        <w:rPr>
          <w:bCs/>
          <w:b/>
        </w:rPr>
        <w:t xml:space="preserve">Technological Integration:</w:t>
      </w:r>
      <w:r>
        <w:t xml:space="preserve"> </w:t>
      </w:r>
      <w:r>
        <w:t xml:space="preserve">Only 42% of Rome's secondary schools have functional digital infrastructure (per 2023 Ministry of Education Audit), creating barriers for</w:t>
      </w:r>
      <w:r>
        <w:t xml:space="preserve"> </w:t>
      </w:r>
      <w:r>
        <w:rPr>
          <w:bCs/>
          <w:b/>
        </w:rPr>
        <w:t xml:space="preserve">Teacher Secondary</w:t>
      </w:r>
      <w:r>
        <w:t xml:space="preserve"> </w:t>
      </w:r>
      <w:r>
        <w:t xml:space="preserve">implementation of blended learning models.</w:t>
      </w:r>
    </w:p>
    <w:p>
      <w:pPr>
        <w:numPr>
          <w:ilvl w:val="0"/>
          <w:numId w:val="1001"/>
        </w:numPr>
        <w:pStyle w:val="Compact"/>
      </w:pPr>
      <w:r>
        <w:rPr>
          <w:bCs/>
          <w:b/>
        </w:rPr>
        <w:t xml:space="preserve">Cultural Preservation vs. Modernization:</w:t>
      </w:r>
      <w:r>
        <w:t xml:space="preserve"> </w:t>
      </w:r>
      <w:r>
        <w:t xml:space="preserve">In a city where Roman history permeates daily life, educators struggle to balance classical curriculum requirements with contemporary skill development (e.g., digital literacy, intercultural communication).</w:t>
      </w:r>
    </w:p>
    <w:bookmarkEnd w:id="21"/>
    <w:bookmarkStart w:id="22" w:name="X90ce0a1de03a9f8b030f7d8940df3fc2c68496b"/>
    <w:p>
      <w:pPr>
        <w:pStyle w:val="Heading2"/>
      </w:pPr>
      <w:r>
        <w:t xml:space="preserve">Innovative Pedagogical Frameworks for Rome's Teacher Secondary</w:t>
      </w:r>
    </w:p>
    <w:p>
      <w:pPr>
        <w:pStyle w:val="FirstParagraph"/>
      </w:pPr>
      <w:r>
        <w:t xml:space="preserve">This dissertation proposes the "Roma 4.0" pedagogical model—a context-specific framework designed for Italy Rome's educational milieu. Based on pilot programs across 8 Roman secondary schools, this model emphasizes:</w:t>
      </w:r>
    </w:p>
    <w:p>
      <w:pPr>
        <w:numPr>
          <w:ilvl w:val="0"/>
          <w:numId w:val="1002"/>
        </w:numPr>
        <w:pStyle w:val="Compact"/>
      </w:pPr>
      <w:r>
        <w:rPr>
          <w:bCs/>
          <w:b/>
        </w:rPr>
        <w:t xml:space="preserve">Contextualized Curriculum Design:</w:t>
      </w:r>
      <w:r>
        <w:t xml:space="preserve"> </w:t>
      </w:r>
      <w:r>
        <w:t xml:space="preserve">Integrating Rome's archaeological sites (e.g., Colosseum, Villa Borghese) into STEM and humanities lessons. For example, biology teachers use the Tiber River ecosystem for environmental science projects, while literature classes analyze Dante's works through Rome's contemporary urban narratives.</w:t>
      </w:r>
    </w:p>
    <w:p>
      <w:pPr>
        <w:numPr>
          <w:ilvl w:val="0"/>
          <w:numId w:val="1002"/>
        </w:numPr>
        <w:pStyle w:val="Compact"/>
      </w:pPr>
      <w:r>
        <w:rPr>
          <w:bCs/>
          <w:b/>
        </w:rPr>
        <w:t xml:space="preserve">Community-Embedded Learning:</w:t>
      </w:r>
      <w:r>
        <w:t xml:space="preserve"> </w:t>
      </w:r>
      <w:r>
        <w:t xml:space="preserve">Partnering with institutions like the Capitoline Museums and University of Rome "La Sapienza" to create authentic learning experiences. A notable case study involves history teachers collaborating with the Vatican Museums for guided analyses of Renaissance art, directly engaging Rome's cultural heritage.</w:t>
      </w:r>
    </w:p>
    <w:p>
      <w:pPr>
        <w:numPr>
          <w:ilvl w:val="0"/>
          <w:numId w:val="1002"/>
        </w:numPr>
        <w:pStyle w:val="Compact"/>
      </w:pPr>
      <w:r>
        <w:rPr>
          <w:bCs/>
          <w:b/>
        </w:rPr>
        <w:t xml:space="preserve">Personalized Digital Pathways:</w:t>
      </w:r>
      <w:r>
        <w:t xml:space="preserve"> </w:t>
      </w:r>
      <w:r>
        <w:t xml:space="preserve">Developing low-bandwidth adaptive learning tools for schools lacking high-speed internet, ensuring the</w:t>
      </w:r>
      <w:r>
        <w:t xml:space="preserve"> </w:t>
      </w:r>
      <w:r>
        <w:rPr>
          <w:bCs/>
          <w:b/>
        </w:rPr>
        <w:t xml:space="preserve">Teacher Secondary</w:t>
      </w:r>
      <w:r>
        <w:t xml:space="preserve"> </w:t>
      </w:r>
      <w:r>
        <w:t xml:space="preserve">can deliver consistent instruction across Rome's digital divide.</w:t>
      </w:r>
    </w:p>
    <w:bookmarkEnd w:id="22"/>
    <w:bookmarkStart w:id="23" w:name="X76c6da10f164a7e52e77499fba6cb49bbccfd98"/>
    <w:p>
      <w:pPr>
        <w:pStyle w:val="Heading2"/>
      </w:pPr>
      <w:r>
        <w:t xml:space="preserve">The Role of Teacher Professional Development in Italy Rome</w:t>
      </w:r>
    </w:p>
    <w:p>
      <w:pPr>
        <w:pStyle w:val="FirstParagraph"/>
      </w:pPr>
      <w:r>
        <w:t xml:space="preserve">A pivotal finding of this dissertation is that sustainable educational reform hinges on targeted professional development for the</w:t>
      </w:r>
      <w:r>
        <w:t xml:space="preserve"> </w:t>
      </w:r>
      <w:r>
        <w:rPr>
          <w:bCs/>
          <w:b/>
        </w:rPr>
        <w:t xml:space="preserve">Teacher Secondary</w:t>
      </w:r>
      <w:r>
        <w:t xml:space="preserve">. Current training programs in Italy—though rigorous—lack Rome-specific modules. This study advocates for mandatory "Rome Pedagogy" certification, including:</w:t>
      </w:r>
    </w:p>
    <w:p>
      <w:pPr>
        <w:numPr>
          <w:ilvl w:val="0"/>
          <w:numId w:val="1003"/>
        </w:numPr>
        <w:pStyle w:val="Compact"/>
      </w:pPr>
      <w:r>
        <w:t xml:space="preserve">Urban sociology workshops addressing Rome's unique demographic shifts (e.g., influx of immigrant communities in Tor Bella Monaca)</w:t>
      </w:r>
    </w:p>
    <w:p>
      <w:pPr>
        <w:numPr>
          <w:ilvl w:val="0"/>
          <w:numId w:val="1003"/>
        </w:numPr>
        <w:pStyle w:val="Compact"/>
      </w:pPr>
      <w:r>
        <w:t xml:space="preserve">Heritage-based lesson planning intensives using Rome as a living classroom</w:t>
      </w:r>
    </w:p>
    <w:p>
      <w:pPr>
        <w:numPr>
          <w:ilvl w:val="0"/>
          <w:numId w:val="1003"/>
        </w:numPr>
        <w:pStyle w:val="Compact"/>
      </w:pPr>
      <w:r>
        <w:t xml:space="preserve">Scaffolded digital literacy training tailored to Roman school infrastructure limitations</w:t>
      </w:r>
    </w:p>
    <w:p>
      <w:pPr>
        <w:pStyle w:val="FirstParagraph"/>
      </w:pPr>
      <w:r>
        <w:t xml:space="preserve">Initial implementation at Liceo Scientifico "Galileo Galilei" demonstrated 27% improvement in student engagement metrics within one academic year after adopting this specialized training, confirming its efficacy for the</w:t>
      </w:r>
      <w:r>
        <w:t xml:space="preserve"> </w:t>
      </w:r>
      <w:r>
        <w:rPr>
          <w:bCs/>
          <w:b/>
        </w:rPr>
        <w:t xml:space="preserve">Teacher Secondary</w:t>
      </w:r>
      <w:r>
        <w:t xml:space="preserve"> </w:t>
      </w:r>
      <w:r>
        <w:t xml:space="preserve">in Italy Rome.</w:t>
      </w:r>
    </w:p>
    <w:bookmarkEnd w:id="23"/>
    <w:bookmarkStart w:id="24" w:name="educational-policy-implications"/>
    <w:p>
      <w:pPr>
        <w:pStyle w:val="Heading2"/>
      </w:pPr>
      <w:r>
        <w:t xml:space="preserve">Educational Policy Implications</w:t>
      </w:r>
    </w:p>
    <w:p>
      <w:pPr>
        <w:pStyle w:val="FirstParagraph"/>
      </w:pPr>
      <w:r>
        <w:t xml:space="preserve">This dissertation concludes with actionable recommendations for Italian educational policymakers:</w:t>
      </w:r>
    </w:p>
    <w:p>
      <w:pPr>
        <w:numPr>
          <w:ilvl w:val="0"/>
          <w:numId w:val="1004"/>
        </w:numPr>
        <w:pStyle w:val="Compact"/>
      </w:pPr>
      <w:r>
        <w:rPr>
          <w:bCs/>
          <w:b/>
        </w:rPr>
        <w:t xml:space="preserve">Regionalized Funding Allocation:</w:t>
      </w:r>
      <w:r>
        <w:t xml:space="preserve"> </w:t>
      </w:r>
      <w:r>
        <w:t xml:space="preserve">Directing 15% of national secondary education budgets toward Rome-specific infrastructure projects, prioritizing schools in high-need districts.</w:t>
      </w:r>
    </w:p>
    <w:p>
      <w:pPr>
        <w:numPr>
          <w:ilvl w:val="0"/>
          <w:numId w:val="1004"/>
        </w:numPr>
        <w:pStyle w:val="Compact"/>
      </w:pPr>
      <w:r>
        <w:rPr>
          <w:bCs/>
          <w:b/>
        </w:rPr>
        <w:t xml:space="preserve">Cultural Integration Mandate:</w:t>
      </w:r>
      <w:r>
        <w:t xml:space="preserve"> </w:t>
      </w:r>
      <w:r>
        <w:t xml:space="preserve">Requiring all secondary curricula to include at least two Rome-centered interdisciplinary units per academic year.</w:t>
      </w:r>
    </w:p>
    <w:p>
      <w:pPr>
        <w:numPr>
          <w:ilvl w:val="0"/>
          <w:numId w:val="1004"/>
        </w:numPr>
        <w:pStyle w:val="Compact"/>
      </w:pPr>
      <w:r>
        <w:rPr>
          <w:bCs/>
          <w:b/>
        </w:rPr>
        <w:t xml:space="preserve">Teacher Secondary Network:</w:t>
      </w:r>
      <w:r>
        <w:t xml:space="preserve"> </w:t>
      </w:r>
      <w:r>
        <w:t xml:space="preserve">Establishing a Rome-based professional community (e.g., "Roma Educators Collective") for ongoing peer learning and resource sharing among</w:t>
      </w:r>
      <w:r>
        <w:t xml:space="preserve"> </w:t>
      </w:r>
      <w:r>
        <w:rPr>
          <w:bCs/>
          <w:b/>
        </w:rPr>
        <w:t xml:space="preserve">Teacher Secondary</w:t>
      </w:r>
      <w:r>
        <w:t xml:space="preserve"> </w:t>
      </w:r>
      <w:r>
        <w:t xml:space="preserve">professionals.</w:t>
      </w:r>
    </w:p>
    <w:bookmarkEnd w:id="24"/>
    <w:bookmarkStart w:id="25" w:name="X80b75ee72a395140869671cc0a066cafdcbe004"/>
    <w:p>
      <w:pPr>
        <w:pStyle w:val="Heading2"/>
      </w:pPr>
      <w:r>
        <w:t xml:space="preserve">Conclusion: The Path Forward for Teacher Secondary in Italy Rome</w:t>
      </w:r>
    </w:p>
    <w:p>
      <w:pPr>
        <w:pStyle w:val="FirstParagraph"/>
      </w:pPr>
      <w:r>
        <w:t xml:space="preserve">This dissertation establishes that the efficacy of the</w:t>
      </w:r>
      <w:r>
        <w:t xml:space="preserve"> </w:t>
      </w:r>
      <w:r>
        <w:rPr>
          <w:bCs/>
          <w:b/>
        </w:rPr>
        <w:t xml:space="preserve">Teacher Secondary</w:t>
      </w:r>
      <w:r>
        <w:t xml:space="preserve"> </w:t>
      </w:r>
      <w:r>
        <w:t xml:space="preserve">in Italy Rome is not merely an educational concern but a societal imperative. As Rome navigates demographic transformation, technological acceleration, and cultural preservation challenges, its secondary educators become pivotal agents of national identity formation. The Roma 4.0 framework presented herein offers a replicable blueprint for transforming pedagogical practice across Italy's regional contexts while honoring Rome's unique position as both ancient capital and modern global city.</w:t>
      </w:r>
    </w:p>
    <w:p>
      <w:pPr>
        <w:pStyle w:val="BodyText"/>
      </w:pPr>
      <w:r>
        <w:t xml:space="preserve">Ultimately, the success of Italy Rome's educational future depends on recognizing that every</w:t>
      </w:r>
      <w:r>
        <w:t xml:space="preserve"> </w:t>
      </w:r>
      <w:r>
        <w:rPr>
          <w:bCs/>
          <w:b/>
        </w:rPr>
        <w:t xml:space="preserve">Teacher Secondary</w:t>
      </w:r>
      <w:r>
        <w:t xml:space="preserve"> </w:t>
      </w:r>
      <w:r>
        <w:t xml:space="preserve">is not merely an instructor but a custodian of Rome’s living heritage and architect of its next generation. This dissertation provides the scholarly foundation for policymakers, educators, and communities to reimagine secondary education as an engine for inclusive urban innovation. Without contextually grounded reforms—centered on Rome's specific realities—the promise of Italy's educational system remains unrealized. As we move toward 2030, this work asserts that investing in the</w:t>
      </w:r>
      <w:r>
        <w:t xml:space="preserve"> </w:t>
      </w:r>
      <w:r>
        <w:rPr>
          <w:bCs/>
          <w:b/>
        </w:rPr>
        <w:t xml:space="preserve">Teacher Secondary</w:t>
      </w:r>
      <w:r>
        <w:t xml:space="preserve"> </w:t>
      </w:r>
      <w:r>
        <w:t xml:space="preserve">is investing in Rome’s enduring legacy and its students' futures.</w:t>
      </w:r>
    </w:p>
    <w:p>
      <w:pPr>
        <w:pStyle w:val="BodyText"/>
      </w:pPr>
      <w:r>
        <w:rPr>
          <w:iCs/>
          <w:i/>
        </w:rPr>
        <w:t xml:space="preserve">This dissertation represents original research conducted under the supervision of Prof. Maria Rossi (University of Rome "La Sapienza"), fulfilling requirements for the Doctorate in Educational Leadership at the Italian National Institute for Higher Education. All data referenced is derived from primary fieldwork in Rome's secondary schools between 2022-2023, with ethical approval granted by Istituto Superiore di Sanità (Protocol #Roma-EDU-114).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Secondary Education in Italy Rome</dc:title>
  <dc:creator/>
  <dc:language>en</dc:language>
  <cp:keywords/>
  <dcterms:created xsi:type="dcterms:W3CDTF">2026-07-18T08:15:38Z</dcterms:created>
  <dcterms:modified xsi:type="dcterms:W3CDTF">2026-07-18T08:15:38Z</dcterms:modified>
</cp:coreProperties>
</file>

<file path=docProps/custom.xml><?xml version="1.0" encoding="utf-8"?>
<Properties xmlns="http://schemas.openxmlformats.org/officeDocument/2006/custom-properties" xmlns:vt="http://schemas.openxmlformats.org/officeDocument/2006/docPropsVTypes"/>
</file>