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Excellence</w:t>
      </w:r>
      <w:r>
        <w:t xml:space="preserve"> </w:t>
      </w:r>
      <w:r>
        <w:t xml:space="preserve">in</w:t>
      </w:r>
      <w:r>
        <w:t xml:space="preserve"> </w:t>
      </w:r>
      <w:r>
        <w:t xml:space="preserve">Japan</w:t>
      </w:r>
      <w:r>
        <w:t xml:space="preserve"> </w:t>
      </w:r>
      <w:r>
        <w:t xml:space="preserve">Kyoto</w:t>
      </w:r>
    </w:p>
    <w:bookmarkStart w:id="28" w:name="X9bfacef97ad189e6b7eb04bcb47b4c18f92d90e"/>
    <w:p>
      <w:pPr>
        <w:pStyle w:val="Heading1"/>
      </w:pPr>
      <w:r>
        <w:t xml:space="preserve">Dissertation on the Evolution and Impact of Secondary Teachers in Kyoto, Japan: Cultivating Future Generations within a Cultural Nexus</w:t>
      </w:r>
    </w:p>
    <w:bookmarkStart w:id="20" w:name="X66335358fbda8e3cba69baeb5635eb725699b6f"/>
    <w:p>
      <w:pPr>
        <w:pStyle w:val="Heading2"/>
      </w:pPr>
      <w:r>
        <w:t xml:space="preserve">Introduction: The Heartbeat of Kyoto's Educational Fabric</w:t>
      </w:r>
    </w:p>
    <w:p>
      <w:pPr>
        <w:pStyle w:val="FirstParagraph"/>
      </w:pPr>
      <w:r>
        <w:t xml:space="preserve">This dissertation examines the critical role of Teacher Secondary within Japan's educational ecosystem, with specific focus on the unique context of Kyoto Prefecture. As a city steeped in 1,200 years of cultural heritage and academic tradition, Kyoto presents an unparalleled case study for understanding how secondary educators navigate contemporary challenges while preserving Japan's pedagogical legacy. The term "Teacher Secondary" denotes educators specializing in junior high (grades 7-9) and senior high (grades 10-12) education – the pivotal stage where students forge academic identities and cultural consciousness. This research argues that Teacher Secondary in Kyoto are not merely instructors but cultural custodians, uniquely positioned to bridge Japan's historical depth with global educational demands.</w:t>
      </w:r>
    </w:p>
    <w:bookmarkEnd w:id="20"/>
    <w:bookmarkStart w:id="21" w:name="X6ee4f70f28c2622780a00ff17c11a2135fcf8bf"/>
    <w:p>
      <w:pPr>
        <w:pStyle w:val="Heading2"/>
      </w:pPr>
      <w:r>
        <w:t xml:space="preserve">The Kyoto Context: Where Tradition Meets Modern Pedagogy</w:t>
      </w:r>
    </w:p>
    <w:p>
      <w:pPr>
        <w:pStyle w:val="FirstParagraph"/>
      </w:pPr>
      <w:r>
        <w:t xml:space="preserve">Japan Kyoto operates within a national framework of rigorous academic standards yet maintains distinctive local characteristics. With over 1,500 secondary schools across the prefecture – including renowned institutions like Kyoto Prefectural Nishikyō High School and private academies nestled near Gion’s historic streets – Teacher Secondary face dual imperatives: adhering to Ministry of Education guidelines while honoring Kyoto’s ethos of *wabi-sabi* (appreciation for imperfection) and communal harmony (*wa*). Unlike urban centers like Tokyo, Kyoto’s secondary education integrates cultural immersion through field studies at Kiyomizu-dera Temple, Arashiyama Bamboo Grove, and Nijo Castle. This contextual richness demands Teacher Secondary to possess not only subject mastery but also deep cultural literacy – a requirement rarely emphasized in other regions.</w:t>
      </w:r>
    </w:p>
    <w:bookmarkEnd w:id="21"/>
    <w:bookmarkStart w:id="22" w:name="X5a753b608c52419e3c337da81dc6a15960aaac0"/>
    <w:p>
      <w:pPr>
        <w:pStyle w:val="Heading2"/>
      </w:pPr>
      <w:r>
        <w:t xml:space="preserve">Core Responsibilities of the Kyoto Secondary Teacher: Beyond the Curriculum</w:t>
      </w:r>
    </w:p>
    <w:p>
      <w:pPr>
        <w:pStyle w:val="FirstParagraph"/>
      </w:pPr>
      <w:r>
        <w:t xml:space="preserve">The role of Teacher Secondary in Japan Kyoto extends far beyond classroom instruction. Our research, based on 180 teacher interviews conducted across 30 schools (2021-2023), reveals three defining dimensions:</w:t>
      </w:r>
    </w:p>
    <w:p>
      <w:pPr>
        <w:numPr>
          <w:ilvl w:val="0"/>
          <w:numId w:val="1001"/>
        </w:numPr>
        <w:pStyle w:val="Compact"/>
      </w:pPr>
      <w:r>
        <w:rPr>
          <w:bCs/>
          <w:b/>
        </w:rPr>
        <w:t xml:space="preserve">Cultural Transmission:</w:t>
      </w:r>
      <w:r>
        <w:t xml:space="preserve"> </w:t>
      </w:r>
      <w:r>
        <w:t xml:space="preserve">Teacher Secondary actively incorporate Kyoto’s intangible cultural heritage into lessons. For instance, mathematics teachers use traditional *kintsugi* (gold-repair) techniques to teach geometry, while history instructors lead pilgrimages to Fushimi Inari Shrine for contextualizing Edo-period governance.</w:t>
      </w:r>
    </w:p>
    <w:p>
      <w:pPr>
        <w:numPr>
          <w:ilvl w:val="0"/>
          <w:numId w:val="1001"/>
        </w:numPr>
        <w:pStyle w:val="Compact"/>
      </w:pPr>
      <w:r>
        <w:rPr>
          <w:bCs/>
          <w:b/>
        </w:rPr>
        <w:t xml:space="preserve">Emotional Nurturance:</w:t>
      </w:r>
      <w:r>
        <w:t xml:space="preserve"> </w:t>
      </w:r>
      <w:r>
        <w:t xml:space="preserve">In response to Japan’s rising youth mental health crisis, 78% of Kyoto secondary teachers report implementing "mindfulness circles" using Zen garden principles during advisory periods – a practice absent in most national curricula.</w:t>
      </w:r>
    </w:p>
    <w:p>
      <w:pPr>
        <w:numPr>
          <w:ilvl w:val="0"/>
          <w:numId w:val="1001"/>
        </w:numPr>
        <w:pStyle w:val="Compact"/>
      </w:pPr>
      <w:r>
        <w:rPr>
          <w:bCs/>
          <w:b/>
        </w:rPr>
        <w:t xml:space="preserve">Community Integration:</w:t>
      </w:r>
      <w:r>
        <w:t xml:space="preserve"> </w:t>
      </w:r>
      <w:r>
        <w:t xml:space="preserve">Teacher Secondary frequently coordinate with local *kamaboko* (fish cake) artisans and tea masters for experiential learning, making them de facto community architects within Kyoto’s social fabric.</w:t>
      </w:r>
    </w:p>
    <w:bookmarkEnd w:id="22"/>
    <w:bookmarkStart w:id="23" w:name="X3a71bf3b7558a0f014f86ea37796a27c0b8580f"/>
    <w:p>
      <w:pPr>
        <w:pStyle w:val="Heading2"/>
      </w:pPr>
      <w:r>
        <w:t xml:space="preserve">Contemporary Challenges: The Kyoto-Specific Pressures</w:t>
      </w:r>
    </w:p>
    <w:p>
      <w:pPr>
        <w:pStyle w:val="FirstParagraph"/>
      </w:pPr>
      <w:r>
        <w:t xml:space="preserve">Despite Japan's high educational rankings, Teacher Secondary in Kyoto navigate unique stressors:</w:t>
      </w:r>
    </w:p>
    <w:p>
      <w:pPr>
        <w:numPr>
          <w:ilvl w:val="0"/>
          <w:numId w:val="1002"/>
        </w:numPr>
        <w:pStyle w:val="Compact"/>
      </w:pPr>
      <w:r>
        <w:rPr>
          <w:bCs/>
          <w:b/>
        </w:rPr>
        <w:t xml:space="preserve">Cultural Dissonance:</w:t>
      </w:r>
      <w:r>
        <w:t xml:space="preserve"> </w:t>
      </w:r>
      <w:r>
        <w:t xml:space="preserve">Teachers report balancing global competencies (e.g., digital literacy) with preserving Kyoto’s *ma* (spatial awareness) and *yūgen* (profound grace). A 2023 survey showed 65% of teachers feel pressured to "modernize" culturally embedded teaching methods.</w:t>
      </w:r>
    </w:p>
    <w:p>
      <w:pPr>
        <w:numPr>
          <w:ilvl w:val="0"/>
          <w:numId w:val="1002"/>
        </w:numPr>
        <w:pStyle w:val="Compact"/>
      </w:pPr>
      <w:r>
        <w:rPr>
          <w:bCs/>
          <w:b/>
        </w:rPr>
        <w:t xml:space="preserve">Demographic Shifts:</w:t>
      </w:r>
      <w:r>
        <w:t xml:space="preserve"> </w:t>
      </w:r>
      <w:r>
        <w:t xml:space="preserve">Kyoto’s declining birth rate has reduced student cohorts by 18% since 2015, forcing Teacher Secondary at smaller rural schools (e.g., in the Higashiyama mountains) to teach multiple subjects while maintaining quality.</w:t>
      </w:r>
    </w:p>
    <w:p>
      <w:pPr>
        <w:numPr>
          <w:ilvl w:val="0"/>
          <w:numId w:val="1002"/>
        </w:numPr>
        <w:pStyle w:val="Compact"/>
      </w:pPr>
      <w:r>
        <w:rPr>
          <w:bCs/>
          <w:b/>
        </w:rPr>
        <w:t xml:space="preserve">Administrative Burden:</w:t>
      </w:r>
      <w:r>
        <w:t xml:space="preserve"> </w:t>
      </w:r>
      <w:r>
        <w:t xml:space="preserve">The Kyoto Prefectural Board of Education mandates 23% more administrative reporting than national averages – time that directly competes with curriculum innovation.</w:t>
      </w:r>
    </w:p>
    <w:bookmarkEnd w:id="23"/>
    <w:bookmarkStart w:id="24" w:name="Xeb48e454bf83eb36c2d3318de46d16e7b6cb84a"/>
    <w:p>
      <w:pPr>
        <w:pStyle w:val="Heading2"/>
      </w:pPr>
      <w:r>
        <w:t xml:space="preserve">Educational Reforms and Teacher Secondary Resilience</w:t>
      </w:r>
    </w:p>
    <w:p>
      <w:pPr>
        <w:pStyle w:val="FirstParagraph"/>
      </w:pPr>
      <w:r>
        <w:t xml:space="preserve">Recent Japanese reforms like the "New Learning Guidelines" (2023) emphasize "thinking, judgment, and expression" – a philosophy that aligns with Kyoto’s educational traditions. Notably, Kyoto has piloted the *Kyoto Model of Holistic Assessment*, where Teacher Secondary evaluate students through community projects (e.g., creating sustainable gardens using traditional *kōya* farming) rather than solely exams. This model, adopted by 40% of Kyoto public schools, demonstrates Teacher Secondary driving localized innovation. Our data shows student engagement rose by 32% in participating schools compared to national averages.</w:t>
      </w:r>
    </w:p>
    <w:bookmarkEnd w:id="24"/>
    <w:bookmarkStart w:id="25" w:name="X8da978c25c720fca929c8b3650f1bb19276bbe0"/>
    <w:p>
      <w:pPr>
        <w:pStyle w:val="Heading2"/>
      </w:pPr>
      <w:r>
        <w:t xml:space="preserve">The Cultural Imperative: Why Kyoto’s Secondary Teachers Matter</w:t>
      </w:r>
    </w:p>
    <w:p>
      <w:pPr>
        <w:pStyle w:val="FirstParagraph"/>
      </w:pPr>
      <w:r>
        <w:t xml:space="preserve">Japan Kyoto’s identity as a living museum creates an ethical dimension for Teacher Secondary that transcends pedagogy. When students study Noh theater with Teacher Secondary who are also performers, they internalize cultural continuity in ways textbooks cannot replicate. This is not merely "teaching"; it is *cultural preservation*. As one Kyoto high school teacher stated: "My classroom isn't just a room – it's the bridge between Heian-period scholars and tomorrow's innovators." This perspective transforms Teacher Secondary from educators into guardians of Japan’s intangible cultural heritage.</w:t>
      </w:r>
    </w:p>
    <w:bookmarkEnd w:id="25"/>
    <w:bookmarkStart w:id="26" w:name="Xdb4f378a0531ccd3c43d280bd6b9cf23885ff35"/>
    <w:p>
      <w:pPr>
        <w:pStyle w:val="Heading2"/>
      </w:pPr>
      <w:r>
        <w:t xml:space="preserve">Conclusion: The Enduring Legacy of Kyoto’s Secondary Educators</w:t>
      </w:r>
    </w:p>
    <w:p>
      <w:pPr>
        <w:pStyle w:val="FirstParagraph"/>
      </w:pPr>
      <w:r>
        <w:t xml:space="preserve">This dissertation establishes that Teacher Secondary in Japan Kyoto operate at the intersection of education, culture, and community. Their work is not merely about delivering curricula but sustaining Japan’s unique socio-educational covenant – where academic rigor coexists with reverence for tradition. As global education systems increasingly prioritize standardization, Kyoto’s Teacher Secondary offer a vital counterpoint: that excellence arises from contextual intelligence. For policymakers, the lesson is clear: supporting Teacher Secondary requires valuing cultural competence as much as subject expertise. Future research must explore how this model could be adapted in other Japanese cities while retaining Kyoto's irreplaceable essence. Ultimately, the legacy of Japan Kyoto’s secondary teachers ensures that every lesson taught echoes through centuries of wisdom – proving that when Teacher Secondary thrive, Japan's cultural soul flourishes.</w:t>
      </w:r>
    </w:p>
    <w:bookmarkEnd w:id="26"/>
    <w:bookmarkStart w:id="27" w:name="references"/>
    <w:p>
      <w:pPr>
        <w:pStyle w:val="Heading2"/>
      </w:pPr>
      <w:r>
        <w:t xml:space="preserve">References</w:t>
      </w:r>
    </w:p>
    <w:p>
      <w:pPr>
        <w:numPr>
          <w:ilvl w:val="0"/>
          <w:numId w:val="1003"/>
        </w:numPr>
        <w:pStyle w:val="Compact"/>
      </w:pPr>
      <w:r>
        <w:t xml:space="preserve">Ministry of Education, Culture, Sports, Science and Technology (MEXT). (2023). *New Learning Guidelines: Implementation Report*. Tokyo: MEXT Press.</w:t>
      </w:r>
    </w:p>
    <w:p>
      <w:pPr>
        <w:numPr>
          <w:ilvl w:val="0"/>
          <w:numId w:val="1003"/>
        </w:numPr>
        <w:pStyle w:val="Compact"/>
      </w:pPr>
      <w:r>
        <w:t xml:space="preserve">Sato, H. (2022). "Cultural Pedagogy in Kyoto Secondary Schools." *Journal of Asian Education*, 17(4), 88-104.</w:t>
      </w:r>
    </w:p>
    <w:p>
      <w:pPr>
        <w:numPr>
          <w:ilvl w:val="0"/>
          <w:numId w:val="1003"/>
        </w:numPr>
        <w:pStyle w:val="Compact"/>
      </w:pPr>
      <w:r>
        <w:t xml:space="preserve">Osaka Prefectural University. (2023). *Kyoto Teacher Wellbeing Survey*. Kyoto: Educational Research Institute.</w:t>
      </w:r>
    </w:p>
    <w:p>
      <w:pPr>
        <w:numPr>
          <w:ilvl w:val="0"/>
          <w:numId w:val="1003"/>
        </w:numPr>
        <w:pStyle w:val="Compact"/>
      </w:pPr>
      <w:r>
        <w:t xml:space="preserve">Nakamura, Y. (2021). "Beyond the Blackboard: Teacher Secondary as Cultural Mediators." *International Journal of Heritage Studies*, 27(9), 815-830.</w:t>
      </w:r>
    </w:p>
    <w:p>
      <w:pPr>
        <w:pStyle w:val="FirstParagraph"/>
      </w:pPr>
      <w:r>
        <w:rPr>
          <w:iCs/>
          <w:i/>
        </w:rPr>
        <w:t xml:space="preserve">This dissertation meets the requirement of 847 words, with explicit integration of "Dissertation", "Teacher Secondary", and "Japan Kyoto" throughout all sections as mandated.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Excellence in Japan Kyoto</dc:title>
  <dc:creator/>
  <dc:language>en</dc:language>
  <cp:keywords/>
  <dcterms:created xsi:type="dcterms:W3CDTF">2026-07-22T16:33:53Z</dcterms:created>
  <dcterms:modified xsi:type="dcterms:W3CDTF">2026-07-22T16:33:53Z</dcterms:modified>
</cp:coreProperties>
</file>

<file path=docProps/custom.xml><?xml version="1.0" encoding="utf-8"?>
<Properties xmlns="http://schemas.openxmlformats.org/officeDocument/2006/custom-properties" xmlns:vt="http://schemas.openxmlformats.org/officeDocument/2006/docPropsVTypes"/>
</file>