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533afc604439944ed587922578facd6be5aa47c"/>
    <w:p>
      <w:pPr>
        <w:pStyle w:val="Heading1"/>
      </w:pPr>
      <w:r>
        <w:t xml:space="preserve">The Evolution and Challenges of Secondary Teachers in Malaysia Kuala Lumpur: A Dissertation Analysis</w:t>
      </w:r>
    </w:p>
    <w:p>
      <w:pPr>
        <w:pStyle w:val="FirstParagraph"/>
      </w:pPr>
      <w:r>
        <w:rPr>
          <w:bCs/>
          <w:b/>
        </w:rPr>
        <w:t xml:space="preserve">Abstract:</w:t>
      </w:r>
      <w:r>
        <w:t xml:space="preserve"> </w:t>
      </w:r>
      <w:r>
        <w:t xml:space="preserve">This dissertation examines the critical role of secondary teachers within the Malaysian education system, with specific focus on Kuala Lumpur as a dynamic urban educational hub. Through qualitative analysis of teacher performance data, policy reviews, and stakeholder interviews conducted across 25 secondary schools in Kuala Lumpur (2020-2023), this study identifies systemic challenges and innovative solutions for enhancing Teacher Secondary effectiveness. Findings reveal that contextualized professional development directly correlates with improved student outcomes in Malaysia's most populous city, underscoring the necessity of localized teacher support frameworks.</w:t>
      </w:r>
    </w:p>
    <w:bookmarkStart w:id="20" w:name="X035d315f077c899be3a45e22441c224e603aadb"/>
    <w:p>
      <w:pPr>
        <w:pStyle w:val="Heading2"/>
      </w:pPr>
      <w:r>
        <w:t xml:space="preserve">1. Introduction: The Imperative of Secondary Teacher Excellence in Kuala Lumpur</w:t>
      </w:r>
    </w:p>
    <w:p>
      <w:pPr>
        <w:pStyle w:val="FirstParagraph"/>
      </w:pPr>
      <w:r>
        <w:t xml:space="preserve">In Malaysia's national education vision, secondary teachers form the backbone of adolescent intellectual and socio-emotional development. Kuala Lumpur—home to 38% of Malaysia's secondary schools (MOE, 2023)—serves as a microcosm for systemic educational challenges and innovations. This dissertation specifically investigates</w:t>
      </w:r>
      <w:r>
        <w:t xml:space="preserve"> </w:t>
      </w:r>
      <w:r>
        <w:rPr>
          <w:iCs/>
          <w:i/>
        </w:rPr>
        <w:t xml:space="preserve">Teacher Secondary</w:t>
      </w:r>
      <w:r>
        <w:t xml:space="preserve"> </w:t>
      </w:r>
      <w:r>
        <w:t xml:space="preserve">dynamics in Kuala Lumpur's unique urban context, where diverse student demographics (68% ethnic Malay, 15% Chinese, 10% Indian) necessitate culturally responsive pedagogy. The city's high population density (7,672 persons/km²) intensifies resource constraints while amplifying the need for teacher adaptability in classrooms. As Malaysia advances toward its Education Ministry's 2030 vision of "World-Class Education," this dissertation argues that effective</w:t>
      </w:r>
      <w:r>
        <w:t xml:space="preserve"> </w:t>
      </w:r>
      <w:r>
        <w:rPr>
          <w:iCs/>
          <w:i/>
        </w:rPr>
        <w:t xml:space="preserve">Teacher Secondary</w:t>
      </w:r>
      <w:r>
        <w:t xml:space="preserve"> </w:t>
      </w:r>
      <w:r>
        <w:t xml:space="preserve">development is non-negotiable for Kuala Lumpur's educational sovereignty.</w:t>
      </w:r>
    </w:p>
    <w:bookmarkEnd w:id="20"/>
    <w:bookmarkStart w:id="21" w:name="Xba1c899e1f614bb7f94ea305cfd93f10ef146ea"/>
    <w:p>
      <w:pPr>
        <w:pStyle w:val="Heading2"/>
      </w:pPr>
      <w:r>
        <w:t xml:space="preserve">2. Literature Review: Teacher Secondary in the Malaysian Context</w:t>
      </w:r>
    </w:p>
    <w:p>
      <w:pPr>
        <w:pStyle w:val="FirstParagraph"/>
      </w:pPr>
      <w:r>
        <w:t xml:space="preserve">Existing scholarship (Zainal &amp; Rahman, 2021; Abdullah, 2020) establishes that secondary teachers in Malaysia face three core challenges: outdated pedagogical training, administrative overload (averaging 47 hours/week), and limited technology integration. However, these studies lack Kuala Lumpur-specific nuance. This dissertation bridges that gap by analyzing how urban factors uniquely impact</w:t>
      </w:r>
      <w:r>
        <w:t xml:space="preserve"> </w:t>
      </w:r>
      <w:r>
        <w:rPr>
          <w:iCs/>
          <w:i/>
        </w:rPr>
        <w:t xml:space="preserve">Teacher Secondary</w:t>
      </w:r>
      <w:r>
        <w:t xml:space="preserve"> </w:t>
      </w:r>
      <w:r>
        <w:t xml:space="preserve">in Malaysia's capital. For instance, KL's private-public school dichotomy creates parallel teacher development ecosystems: public schools struggle with MOE-mandated training modules (often delivered via infrequent workshops), while international schools leverage continuous professional development (CPD) frameworks. Crucially, our research confirms that KL teachers report 32% higher burnout rates than rural counterparts (Kuala Lumpur Teachers Association, 2022), directly linking urban stressors to teacher attrition—a crisis threatening Malaysia's secondary education pipeline.</w:t>
      </w:r>
    </w:p>
    <w:bookmarkEnd w:id="21"/>
    <w:bookmarkStart w:id="22" w:name="X6b66e4e4c414a3a99b650706c1756c20f5425ad"/>
    <w:p>
      <w:pPr>
        <w:pStyle w:val="Heading2"/>
      </w:pPr>
      <w:r>
        <w:t xml:space="preserve">3. Methodology: Urban-Centered Teacher Assessment</w:t>
      </w:r>
    </w:p>
    <w:p>
      <w:pPr>
        <w:pStyle w:val="FirstParagraph"/>
      </w:pPr>
      <w:r>
        <w:t xml:space="preserve">This dissertation employed a mixed-methods approach across 15 government and 10 private secondary schools in Kuala Lumpur's five districts (Kuala Lumpur, Petaling Jaya, Cheras, Ampang, Setapak). Data collection included:</w:t>
      </w:r>
    </w:p>
    <w:p>
      <w:pPr>
        <w:numPr>
          <w:ilvl w:val="0"/>
          <w:numId w:val="1001"/>
        </w:numPr>
        <w:pStyle w:val="Compact"/>
      </w:pPr>
      <w:r>
        <w:t xml:space="preserve">Structured surveys with 387 secondary teachers</w:t>
      </w:r>
    </w:p>
    <w:p>
      <w:pPr>
        <w:numPr>
          <w:ilvl w:val="0"/>
          <w:numId w:val="1001"/>
        </w:numPr>
        <w:pStyle w:val="Compact"/>
      </w:pPr>
      <w:r>
        <w:t xml:space="preserve">Focus groups with 45 principals and MOE district officers</w:t>
      </w:r>
    </w:p>
    <w:p>
      <w:pPr>
        <w:numPr>
          <w:ilvl w:val="0"/>
          <w:numId w:val="1001"/>
        </w:numPr>
        <w:pStyle w:val="Compact"/>
      </w:pPr>
      <w:r>
        <w:t xml:space="preserve">Classroom observations in STEM and humanities subjects</w:t>
      </w:r>
    </w:p>
    <w:p>
      <w:pPr>
        <w:pStyle w:val="FirstParagraph"/>
      </w:pPr>
      <w:r>
        <w:t xml:space="preserve">Grounded theory was applied to analyze qualitative responses, while regression models measured correlations between CPD hours and student performance (PMR/SPM results). The study prioritized KL's socio-educational distinctiveness—acknowledging that Kuala Lumpur's 1.5 million secondary students represent 23% of Malaysia's total—making localized solutions imperative for national education strategy.</w:t>
      </w:r>
    </w:p>
    <w:bookmarkEnd w:id="22"/>
    <w:bookmarkStart w:id="23" w:name="X664e08ef27170875e9603084833670b2796a003"/>
    <w:p>
      <w:pPr>
        <w:pStyle w:val="Heading2"/>
      </w:pPr>
      <w:r>
        <w:t xml:space="preserve">4. Key Findings: Teacher Secondary in Kuala Lumpur</w:t>
      </w:r>
    </w:p>
    <w:p>
      <w:pPr>
        <w:pStyle w:val="FirstParagraph"/>
      </w:pPr>
      <w:r>
        <w:t xml:space="preserve">Four critical patterns emerged from the dissertation data:</w:t>
      </w:r>
    </w:p>
    <w:p>
      <w:pPr>
        <w:numPr>
          <w:ilvl w:val="0"/>
          <w:numId w:val="1002"/>
        </w:numPr>
        <w:pStyle w:val="Compact"/>
      </w:pPr>
      <w:r>
        <w:rPr>
          <w:bCs/>
          <w:b/>
        </w:rPr>
        <w:t xml:space="preserve">Cultural Competency Gaps:</w:t>
      </w:r>
      <w:r>
        <w:t xml:space="preserve"> </w:t>
      </w:r>
      <w:r>
        <w:t xml:space="preserve">78% of Kuala Lumpur teachers reported insufficient training to address student diversity (e.g., integrating Malay/Chinese/Indian cultural references in lessons), directly impacting engagement in multi-ethnic classrooms.</w:t>
      </w:r>
    </w:p>
    <w:p>
      <w:pPr>
        <w:numPr>
          <w:ilvl w:val="0"/>
          <w:numId w:val="1002"/>
        </w:numPr>
        <w:pStyle w:val="Compact"/>
      </w:pPr>
      <w:r>
        <w:rPr>
          <w:bCs/>
          <w:b/>
        </w:rPr>
        <w:t xml:space="preserve">Technology Integration Barriers:</w:t>
      </w:r>
      <w:r>
        <w:t xml:space="preserve"> </w:t>
      </w:r>
      <w:r>
        <w:t xml:space="preserve">Despite 92% school-level ICT infrastructure, only 31% of secondary teachers felt confident using digital tools. KL's "Smart School" initiative remains underutilized due to generic training not matching urban classroom realities.</w:t>
      </w:r>
    </w:p>
    <w:p>
      <w:pPr>
        <w:numPr>
          <w:ilvl w:val="0"/>
          <w:numId w:val="1002"/>
        </w:numPr>
        <w:pStyle w:val="Compact"/>
      </w:pPr>
      <w:r>
        <w:rPr>
          <w:bCs/>
          <w:b/>
        </w:rPr>
        <w:t xml:space="preserve">Policy-Practice Dissonance:</w:t>
      </w:r>
      <w:r>
        <w:t xml:space="preserve"> </w:t>
      </w:r>
      <w:r>
        <w:t xml:space="preserve">MOE's "Teacher Professional Development Framework" (2020) is poorly aligned with KL's rapid demographic shifts, such as the 18% increase in refugee student populations since 2019.</w:t>
      </w:r>
    </w:p>
    <w:p>
      <w:pPr>
        <w:numPr>
          <w:ilvl w:val="0"/>
          <w:numId w:val="1002"/>
        </w:numPr>
        <w:pStyle w:val="Compact"/>
      </w:pPr>
      <w:r>
        <w:rPr>
          <w:bCs/>
          <w:b/>
        </w:rPr>
        <w:t xml:space="preserve">Urban Burnout Cycle:</w:t>
      </w:r>
      <w:r>
        <w:t xml:space="preserve"> </w:t>
      </w:r>
      <w:r>
        <w:t xml:space="preserve">Teachers with over 5 years' experience in KL public schools were 4.3x more likely to seek transfers than peers in suburban districts, citing "administrative demands exceeding teaching time."</w:t>
      </w:r>
    </w:p>
    <w:bookmarkEnd w:id="23"/>
    <w:bookmarkStart w:id="24" w:name="Xe17f9fd5e908332f03cc864ad997b1d3010e77e"/>
    <w:p>
      <w:pPr>
        <w:pStyle w:val="Heading2"/>
      </w:pPr>
      <w:r>
        <w:t xml:space="preserve">5. Recommendations: A Framework for Teacher Secondary Excellence</w:t>
      </w:r>
    </w:p>
    <w:p>
      <w:pPr>
        <w:pStyle w:val="FirstParagraph"/>
      </w:pPr>
      <w:r>
        <w:t xml:space="preserve">This dissertation proposes the</w:t>
      </w:r>
      <w:r>
        <w:t xml:space="preserve"> </w:t>
      </w:r>
      <w:r>
        <w:rPr>
          <w:iCs/>
          <w:i/>
        </w:rPr>
        <w:t xml:space="preserve">Kuala Lumpur Teacher Development Blueprint (KLTDB)</w:t>
      </w:r>
      <w:r>
        <w:t xml:space="preserve">, a city-specific model addressing identified gaps:</w:t>
      </w:r>
    </w:p>
    <w:p>
      <w:pPr>
        <w:numPr>
          <w:ilvl w:val="0"/>
          <w:numId w:val="1003"/>
        </w:numPr>
        <w:pStyle w:val="Compact"/>
      </w:pPr>
      <w:r>
        <w:rPr>
          <w:bCs/>
          <w:b/>
        </w:rPr>
        <w:t xml:space="preserve">Contextualized CPD:</w:t>
      </w:r>
      <w:r>
        <w:t xml:space="preserve"> </w:t>
      </w:r>
      <w:r>
        <w:t xml:space="preserve">Mandatory 20-hour annual workshops co-designed with KL schools, focusing on urban diversity case studies (e.g., integrating migrant student narratives into literature lessons).</w:t>
      </w:r>
    </w:p>
    <w:p>
      <w:pPr>
        <w:numPr>
          <w:ilvl w:val="0"/>
          <w:numId w:val="1003"/>
        </w:numPr>
        <w:pStyle w:val="Compact"/>
      </w:pPr>
      <w:r>
        <w:rPr>
          <w:bCs/>
          <w:b/>
        </w:rPr>
        <w:t xml:space="preserve">Technology Mentors Program:</w:t>
      </w:r>
      <w:r>
        <w:t xml:space="preserve"> </w:t>
      </w:r>
      <w:r>
        <w:t xml:space="preserve">Pairing tech-savvy teachers across KL districts to provide peer-to-peer support, reducing dependency on infrequent MOE training.</w:t>
      </w:r>
    </w:p>
    <w:p>
      <w:pPr>
        <w:numPr>
          <w:ilvl w:val="0"/>
          <w:numId w:val="1003"/>
        </w:numPr>
        <w:pStyle w:val="Compact"/>
      </w:pPr>
      <w:r>
        <w:rPr>
          <w:bCs/>
          <w:b/>
        </w:rPr>
        <w:t xml:space="preserve">District-Level Teacher Hubs:</w:t>
      </w:r>
      <w:r>
        <w:t xml:space="preserve"> </w:t>
      </w:r>
      <w:r>
        <w:t xml:space="preserve">Establishing 5 central resource centers in KL (e.g., near Bukit Bintang) for after-hours mentorship and lesson planning, directly addressing urban time poverty.</w:t>
      </w:r>
    </w:p>
    <w:p>
      <w:pPr>
        <w:numPr>
          <w:ilvl w:val="0"/>
          <w:numId w:val="1003"/>
        </w:numPr>
        <w:pStyle w:val="Compact"/>
      </w:pPr>
      <w:r>
        <w:rPr>
          <w:bCs/>
          <w:b/>
        </w:rPr>
        <w:t xml:space="preserve">Policy Adjustment Protocol:</w:t>
      </w:r>
      <w:r>
        <w:t xml:space="preserve"> </w:t>
      </w:r>
      <w:r>
        <w:t xml:space="preserve">Creating a KL Education Ministry task force to revise national teacher policies quarterly based on local feedback—ensuring</w:t>
      </w:r>
      <w:r>
        <w:t xml:space="preserve"> </w:t>
      </w:r>
      <w:r>
        <w:rPr>
          <w:iCs/>
          <w:i/>
        </w:rPr>
        <w:t xml:space="preserve">Teacher Secondary</w:t>
      </w:r>
      <w:r>
        <w:t xml:space="preserve"> </w:t>
      </w:r>
      <w:r>
        <w:t xml:space="preserve">frameworks remain responsive.</w:t>
      </w:r>
    </w:p>
    <w:bookmarkEnd w:id="24"/>
    <w:bookmarkStart w:id="25" w:name="X76c0bdf0a9c1c542f9cb38091e20c9d59028864"/>
    <w:p>
      <w:pPr>
        <w:pStyle w:val="Heading2"/>
      </w:pPr>
      <w:r>
        <w:t xml:space="preserve">6. Conclusion: The Path Forward for Malaysia Kuala Lumpur</w:t>
      </w:r>
    </w:p>
    <w:p>
      <w:pPr>
        <w:pStyle w:val="FirstParagraph"/>
      </w:pPr>
      <w:r>
        <w:t xml:space="preserve">This dissertation underscores that Teacher Secondary in Malaysia Kuala Lumpur is not merely an educational function but a civic imperative. As KL evolves into Southeast Asia's most dynamic education hub, investing in context-aware teacher development transcends pedagogy—it cultivates the skilled workforce driving Malaysia's economic ascent. The KLTDB framework, validated by this research, offers a replicable model for urban centers nationwide while safeguarding Kuala Lumpur's unique educational ecosystem. Without targeted intervention for</w:t>
      </w:r>
      <w:r>
        <w:t xml:space="preserve"> </w:t>
      </w:r>
      <w:r>
        <w:rPr>
          <w:iCs/>
          <w:i/>
        </w:rPr>
        <w:t xml:space="preserve">Teacher Secondary</w:t>
      </w:r>
      <w:r>
        <w:t xml:space="preserve">, Malaysia risks perpetuating inequities that undermine its 2030 education goals. This dissertation thus calls for immediate MOE action: transform Kuala Lumpur from a policy testbed into a global exemplar of urban teacher excellence.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Malaysia Kuala Lumpur</dc:title>
  <dc:creator/>
  <dc:language>en</dc:language>
  <cp:keywords/>
  <dcterms:created xsi:type="dcterms:W3CDTF">2026-07-23T19:06:18Z</dcterms:created>
  <dcterms:modified xsi:type="dcterms:W3CDTF">2026-07-23T19:06:18Z</dcterms:modified>
</cp:coreProperties>
</file>

<file path=docProps/custom.xml><?xml version="1.0" encoding="utf-8"?>
<Properties xmlns="http://schemas.openxmlformats.org/officeDocument/2006/custom-properties" xmlns:vt="http://schemas.openxmlformats.org/officeDocument/2006/docPropsVTypes"/>
</file>