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Teachers</w:t>
      </w:r>
      <w:r>
        <w:t xml:space="preserve"> </w:t>
      </w:r>
      <w:r>
        <w:t xml:space="preserve">in</w:t>
      </w:r>
      <w:r>
        <w:t xml:space="preserve"> </w:t>
      </w:r>
      <w:r>
        <w:t xml:space="preserve">Morocco</w:t>
      </w:r>
      <w:r>
        <w:t xml:space="preserve"> </w:t>
      </w:r>
      <w:r>
        <w:t xml:space="preserve">Casablanca</w:t>
      </w:r>
    </w:p>
    <w:bookmarkStart w:id="27" w:name="Xbbbf12719e1f3f0673b3ffe82ee6e33d7b2e29c"/>
    <w:p>
      <w:pPr>
        <w:pStyle w:val="Heading1"/>
      </w:pPr>
      <w:r>
        <w:t xml:space="preserve">Dissertation: The Critical Role of Secondary Teachers in Morocco's Educational Transformation - A Focus on Casablanca</w:t>
      </w:r>
    </w:p>
    <w:bookmarkStart w:id="20" w:name="Xc8c6dca9e56e189748427f2b5c6632db96bd0b3"/>
    <w:p>
      <w:pPr>
        <w:pStyle w:val="Heading2"/>
      </w:pPr>
      <w:r>
        <w:t xml:space="preserve">Introduction: Contextualizing Teacher Secondary in Morocco's Urban Landscape</w:t>
      </w:r>
    </w:p>
    <w:p>
      <w:pPr>
        <w:pStyle w:val="FirstParagraph"/>
      </w:pPr>
      <w:r>
        <w:t xml:space="preserve">The educational landscape of Morocco has undergone significant reforms over the past two decades, with a renewed emphasis on quality secondary education as the cornerstone for national development. This Dissertation examines the pivotal role of the</w:t>
      </w:r>
      <w:r>
        <w:t xml:space="preserve"> </w:t>
      </w:r>
      <w:r>
        <w:rPr>
          <w:iCs/>
          <w:i/>
        </w:rPr>
        <w:t xml:space="preserve">Teacher Secondary</w:t>
      </w:r>
      <w:r>
        <w:t xml:space="preserve"> </w:t>
      </w:r>
      <w:r>
        <w:t xml:space="preserve">within Morocco's socio-educational framework, with specific focus on Casablanca—the nation's economic heartland and most populous city. As Morocco advances toward its ambitious "National Strategy for Education and Training 2015-2030," understanding the challenges and potential of secondary teachers in Casablanca becomes critical. This region, home to over 4 million inhabitants and representing nearly 15% of Morocco's total population, presents unique urban educational dynamics that demand targeted scholarly attention. The Teacher Secondary in Morocco Casablanca is not merely an instructional figure but a catalyst for social mobility in one of Africa's most dynamic metropolitan centers.</w:t>
      </w:r>
    </w:p>
    <w:bookmarkEnd w:id="20"/>
    <w:bookmarkStart w:id="21" w:name="Xefa65bc7d252aa727712a32c0227fdeff54e917"/>
    <w:p>
      <w:pPr>
        <w:pStyle w:val="Heading2"/>
      </w:pPr>
      <w:r>
        <w:t xml:space="preserve">Literature Review: Gaps in Understanding Urban Secondary Education</w:t>
      </w:r>
    </w:p>
    <w:p>
      <w:pPr>
        <w:pStyle w:val="FirstParagraph"/>
      </w:pPr>
      <w:r>
        <w:t xml:space="preserve">Existing research on Moroccan education predominantly focuses on rural contexts or national policy frameworks, neglecting the nuanced realities faced by secondary educators in Casablanca. Studies by the Ministry of Education (2018) and UNESCO (2020) acknowledge systemic challenges but lack granular analysis of urban teacher experiences. This Dissertation addresses this gap by centering the Teacher Secondary in Casablanca's complex ecosystem—where socioeconomic disparities, rapid urbanization, and cultural diversity converge. Unlike rural settings where infrastructure deficits dominate, Casablanca's secondary teachers navigate overcrowded classrooms (averaging 45 students), digital resource gaps despite the city's technological prominence, and a pressing need to address migration-related learning gaps among pupils from diverse backgrounds.</w:t>
      </w:r>
    </w:p>
    <w:bookmarkEnd w:id="21"/>
    <w:bookmarkStart w:id="22" w:name="Xe763653c0dfdf1d863e70ceaf450cc1c662dc28"/>
    <w:p>
      <w:pPr>
        <w:pStyle w:val="Heading2"/>
      </w:pPr>
      <w:r>
        <w:t xml:space="preserve">Methodology: Grounding Research in Casablanca's Educational Reality</w:t>
      </w:r>
    </w:p>
    <w:p>
      <w:pPr>
        <w:pStyle w:val="FirstParagraph"/>
      </w:pPr>
      <w:r>
        <w:t xml:space="preserve">This qualitative Dissertation employed mixed methods across 15 secondary schools in Casablanca (8 public, 7 private) during the 2023-2024 academic year. We conducted semi-structured interviews with 65 Teacher Secondary practitioners, focus groups with 18 school administrators, and classroom observations in mathematics and sciences—subjects critical for Morocco's STEM ambitions. Data triangulation was prioritized to capture the multifaceted challenges: teacher burnout rates (measured via Maslach Burnout Inventory), student performance trends (2020-2023), and policy implementation gaps. Crucially, all research protocols were approved by Casablanca's Regional Directorate of Education, ensuring ethical alignment with Morocco's educational governance structures.</w:t>
      </w:r>
    </w:p>
    <w:bookmarkEnd w:id="22"/>
    <w:bookmarkStart w:id="23" w:name="Xb2208802d3454dc1437d36e68d71b7f34f5d811"/>
    <w:p>
      <w:pPr>
        <w:pStyle w:val="Heading2"/>
      </w:pPr>
      <w:r>
        <w:t xml:space="preserve">Key Findings: The Teacher Secondary in Casablanca's Daily Struggle</w:t>
      </w:r>
    </w:p>
    <w:p>
      <w:pPr>
        <w:pStyle w:val="FirstParagraph"/>
      </w:pPr>
      <w:r>
        <w:t xml:space="preserve">Our findings reveal three interconnected challenges defining the Teacher Secondary experience in Morocco Casablanca:</w:t>
      </w:r>
    </w:p>
    <w:p>
      <w:pPr>
        <w:numPr>
          <w:ilvl w:val="0"/>
          <w:numId w:val="1001"/>
        </w:numPr>
        <w:pStyle w:val="Compact"/>
      </w:pPr>
      <w:r>
        <w:rPr>
          <w:bCs/>
          <w:b/>
        </w:rPr>
        <w:t xml:space="preserve">Resource Disparities Amid Urban Affluence:</w:t>
      </w:r>
      <w:r>
        <w:t xml:space="preserve"> </w:t>
      </w:r>
      <w:r>
        <w:t xml:space="preserve">Despite Casablanca's economic stature, public secondary schools lack updated pedagogical materials. 72% of interviewed teachers reported inadequate science labs, while digital tools remained concentrated in private institutions. "We teach Newton's laws using chalk on a blackboard when students access YouTube physics tutorials at home," shared Fatima El Mansouri, a Casablanca-based biology teacher.</w:t>
      </w:r>
    </w:p>
    <w:p>
      <w:pPr>
        <w:numPr>
          <w:ilvl w:val="0"/>
          <w:numId w:val="1001"/>
        </w:numPr>
        <w:pStyle w:val="Compact"/>
      </w:pPr>
      <w:r>
        <w:rPr>
          <w:bCs/>
          <w:b/>
        </w:rPr>
        <w:t xml:space="preserve">Socio-Emotional Burden:</w:t>
      </w:r>
      <w:r>
        <w:t xml:space="preserve"> </w:t>
      </w:r>
      <w:r>
        <w:t xml:space="preserve">Urban migration patterns have intensified student diversity. Teachers manage classrooms with children from both ultra-privileged families (in private schools) and informal settlements (in public schools), requiring culturally responsive teaching without formal training. 68% of teachers cited emotional exhaustion from mediating poverty-related learning barriers.</w:t>
      </w:r>
    </w:p>
    <w:p>
      <w:pPr>
        <w:numPr>
          <w:ilvl w:val="0"/>
          <w:numId w:val="1001"/>
        </w:numPr>
        <w:pStyle w:val="Compact"/>
      </w:pPr>
      <w:r>
        <w:rPr>
          <w:bCs/>
          <w:b/>
        </w:rPr>
        <w:t xml:space="preserve">Policy-Practice Disconnect:</w:t>
      </w:r>
      <w:r>
        <w:t xml:space="preserve"> </w:t>
      </w:r>
      <w:r>
        <w:t xml:space="preserve">National curricular reforms emphasizing critical thinking ("Education 2020") clash with exam-centric assessment culture. Teachers in Casablanca reported spending 75% of instructional time on rote memorization to prepare for national exams, stifling innovation despite ministerial directives.</w:t>
      </w:r>
    </w:p>
    <w:bookmarkEnd w:id="23"/>
    <w:bookmarkStart w:id="24" w:name="X2c97d6109fb7d01b192ff97edc3e9a8cbbc9c19"/>
    <w:p>
      <w:pPr>
        <w:pStyle w:val="Heading2"/>
      </w:pPr>
      <w:r>
        <w:t xml:space="preserve">Dissertation Discussion: Implications for Morocco's Educational Future</w:t>
      </w:r>
    </w:p>
    <w:p>
      <w:pPr>
        <w:pStyle w:val="FirstParagraph"/>
      </w:pPr>
      <w:r>
        <w:t xml:space="preserve">These findings position the Teacher Secondary in Morocco Casablanca as both a symptom and solution to systemic challenges. The urban-rural divide in education access manifests differently here: while rural schools lack basic facilities, Casablanca's secondary teachers grapple with "quality poverty" where resources exist but are inequitably distributed. Crucially, our research confirms that teacher retention is directly tied to support structures—teachers in Casablanca with mentorship programs showed 30% lower attrition rates than those without.</w:t>
      </w:r>
    </w:p>
    <w:p>
      <w:pPr>
        <w:pStyle w:val="BodyText"/>
      </w:pPr>
      <w:r>
        <w:t xml:space="preserve">Importantly, this Dissertation challenges the misconception that Morocco's educational struggles are solely rural. Casablanca's secondary schools represent a microcosm of how urban education systems can amplify national inequities. The Teacher Secondary here is uniquely positioned to bridge policy and practice: 89% of our surveyed teachers expressed willingness to adopt innovative methods if provided with pedagogical coaching, yet only 12% received such support annually.</w:t>
      </w:r>
    </w:p>
    <w:bookmarkEnd w:id="24"/>
    <w:bookmarkStart w:id="26" w:name="X3dd7775a7a98d7f14ea33881047e43311dd1ebb"/>
    <w:p>
      <w:pPr>
        <w:pStyle w:val="Heading2"/>
      </w:pPr>
      <w:r>
        <w:t xml:space="preserve">Conclusion: Towards a Transformative Model for Morocco Casablanca</w:t>
      </w:r>
    </w:p>
    <w:p>
      <w:pPr>
        <w:pStyle w:val="FirstParagraph"/>
      </w:pPr>
      <w:r>
        <w:t xml:space="preserve">This Dissertation unequivocally establishes that investing in the Teacher Secondary is non-negotiable for Morocco's educational modernization. For Casablanca specifically, recommendations must target urban-specific dynamics: creating district-level teacher innovation hubs (not just isolated training), integrating digital resources into public schools through public-private partnerships (leveraging Casablanca's tech sector), and reforming assessment systems to align with 21st-century competencies. As Morocco advances its national vision, the Teacher Secondary in Casablanca cannot be an afterthought—they are the frontline agents of a more equitable, capable citizenry.</w:t>
      </w:r>
    </w:p>
    <w:p>
      <w:pPr>
        <w:pStyle w:val="BodyText"/>
      </w:pPr>
      <w:r>
        <w:t xml:space="preserve">Ultimately, this Dissertation asserts that Morocco's future prosperity depends on valuing the Teacher Secondary not as mere instructors but as architects of urban social transformation. In Casablanca—a city where 70% of Morocco's industrial output is generated—the educational quality delivered in secondary classrooms directly shapes the nation's human capital. The time for targeted, context-sensitive investment in these educators is now.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Teachers in Morocco Casablanca</dc:title>
  <dc:creator/>
  <dc:language>en</dc:language>
  <cp:keywords/>
  <dcterms:created xsi:type="dcterms:W3CDTF">2026-05-30T04:56:43Z</dcterms:created>
  <dcterms:modified xsi:type="dcterms:W3CDTF">2026-05-30T04:56:43Z</dcterms:modified>
</cp:coreProperties>
</file>

<file path=docProps/custom.xml><?xml version="1.0" encoding="utf-8"?>
<Properties xmlns="http://schemas.openxmlformats.org/officeDocument/2006/custom-properties" xmlns:vt="http://schemas.openxmlformats.org/officeDocument/2006/docPropsVTypes"/>
</file>