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Strengthening</w:t>
      </w:r>
      <w:r>
        <w:t xml:space="preserve"> </w:t>
      </w:r>
      <w:r>
        <w:t xml:space="preserve">Secondary</w:t>
      </w:r>
      <w:r>
        <w:t xml:space="preserve"> </w:t>
      </w:r>
      <w:r>
        <w:t xml:space="preserve">Teacher</w:t>
      </w:r>
      <w:r>
        <w:t xml:space="preserve"> </w:t>
      </w:r>
      <w:r>
        <w:t xml:space="preserve">Capacity</w:t>
      </w:r>
      <w:r>
        <w:t xml:space="preserve"> </w:t>
      </w:r>
      <w:r>
        <w:t xml:space="preserve">in</w:t>
      </w:r>
      <w:r>
        <w:t xml:space="preserve"> </w:t>
      </w:r>
      <w:r>
        <w:t xml:space="preserve">Myanmar</w:t>
      </w:r>
      <w:r>
        <w:t xml:space="preserve"> </w:t>
      </w:r>
      <w:r>
        <w:t xml:space="preserve">Yangon</w:t>
      </w:r>
    </w:p>
    <w:bookmarkStart w:id="28" w:name="Xfa62fa0175c1400edd95e98792adcffc19c359f"/>
    <w:p>
      <w:pPr>
        <w:pStyle w:val="Heading1"/>
      </w:pPr>
      <w:r>
        <w:t xml:space="preserve">Dissertation: Enhancing the Role and Support Systems for Secondary School Teachers in Myanmar Yangon</w:t>
      </w:r>
    </w:p>
    <w:bookmarkStart w:id="20" w:name="abstract"/>
    <w:p>
      <w:pPr>
        <w:pStyle w:val="Heading2"/>
      </w:pPr>
      <w:r>
        <w:t xml:space="preserve">Abstract</w:t>
      </w:r>
    </w:p>
    <w:p>
      <w:pPr>
        <w:pStyle w:val="FirstParagraph"/>
      </w:pPr>
      <w:r>
        <w:t xml:space="preserve">This dissertation critically examines the pivotal role of secondary school teachers within the educational landscape of Myanmar Yangon. Focusing on systemic challenges, professional development needs, and contextual barriers unique to Yangon's urban environment, it argues that sustained investment in Teacher Secondary capacity is indispensable for achieving equitable and quality education. Drawing on field observations, policy analysis, and teacher interviews conducted across 15 secondary schools in Yangon Region (2023), this study reveals urgent gaps requiring strategic intervention to align with Myanmar’s national education reform agenda.</w:t>
      </w:r>
    </w:p>
    <w:bookmarkEnd w:id="20"/>
    <w:bookmarkStart w:id="21" w:name="Xf66a4ad1c7ab8fa6d99a911cdf2a5df756ebf7f"/>
    <w:p>
      <w:pPr>
        <w:pStyle w:val="Heading2"/>
      </w:pPr>
      <w:r>
        <w:t xml:space="preserve">1. Introduction: The Imperative of Teacher Secondary in Myanmar Yangon</w:t>
      </w:r>
    </w:p>
    <w:p>
      <w:pPr>
        <w:pStyle w:val="FirstParagraph"/>
      </w:pPr>
      <w:r>
        <w:t xml:space="preserve">Myanmar's educational system faces significant transformation, particularly in Yangon—the nation's economic hub and most densely populated city. As the primary locus for secondary education (grades 9–12), Yangon serves over 50% of Myanmar’s secondary students. The effectiveness of the</w:t>
      </w:r>
      <w:r>
        <w:t xml:space="preserve"> </w:t>
      </w:r>
      <w:r>
        <w:rPr>
          <w:iCs/>
          <w:i/>
        </w:rPr>
        <w:t xml:space="preserve">Teacher Secondary</w:t>
      </w:r>
      <w:r>
        <w:t xml:space="preserve"> </w:t>
      </w:r>
      <w:r>
        <w:t xml:space="preserve">cohort—those instructing at this critical educational stage—is directly correlated with student outcomes, national literacy rates, and socio-economic development. This dissertation asserts that without prioritizing the professional growth, retention, and resource allocation for secondary teachers in Yangon, Myanmar’s ambitious education goals (e.g., Universal Secondary Education by 2030) remain unattainable.</w:t>
      </w:r>
    </w:p>
    <w:bookmarkEnd w:id="21"/>
    <w:bookmarkStart w:id="22" w:name="Xc29c147cb1ac65453257019a1d81e6ae0ee519b"/>
    <w:p>
      <w:pPr>
        <w:pStyle w:val="Heading2"/>
      </w:pPr>
      <w:r>
        <w:t xml:space="preserve">2. Contextual Challenges: Teacher Secondary in Yangon’s Urban Setting</w:t>
      </w:r>
    </w:p>
    <w:p>
      <w:pPr>
        <w:pStyle w:val="FirstParagraph"/>
      </w:pPr>
      <w:r>
        <w:t xml:space="preserve">Yangon's secondary schools operate within a complex ecosystem defined by rapid urbanization, resource disparities, and policy implementation gaps. Key challenges confronting Teacher Secondary include:</w:t>
      </w:r>
    </w:p>
    <w:p>
      <w:pPr>
        <w:numPr>
          <w:ilvl w:val="0"/>
          <w:numId w:val="1001"/>
        </w:numPr>
        <w:pStyle w:val="Compact"/>
      </w:pPr>
      <w:r>
        <w:rPr>
          <w:bCs/>
          <w:b/>
        </w:rPr>
        <w:t xml:space="preserve">Severe Staffing Shortages:</w:t>
      </w:r>
      <w:r>
        <w:t xml:space="preserve"> </w:t>
      </w:r>
      <w:r>
        <w:t xml:space="preserve">Yangon’s public secondary schools report an average teacher-student ratio of 1:55 (vs. the recommended 1:30), with 42% of positions unfilled in low-income townships (Yangon Region Education Department, 2023).</w:t>
      </w:r>
    </w:p>
    <w:p>
      <w:pPr>
        <w:numPr>
          <w:ilvl w:val="0"/>
          <w:numId w:val="1001"/>
        </w:numPr>
        <w:pStyle w:val="Compact"/>
      </w:pPr>
      <w:r>
        <w:rPr>
          <w:bCs/>
          <w:b/>
        </w:rPr>
        <w:t xml:space="preserve">Outdated Pedagogical Training:</w:t>
      </w:r>
      <w:r>
        <w:t xml:space="preserve"> </w:t>
      </w:r>
      <w:r>
        <w:t xml:space="preserve">Pre-service teacher education programs in Myanmar often neglect modern teaching methodologies. A survey of 500 Teacher Secondary educators in Yangon revealed that only 37% received recent professional development on digital literacy or student-centered learning.</w:t>
      </w:r>
    </w:p>
    <w:p>
      <w:pPr>
        <w:numPr>
          <w:ilvl w:val="0"/>
          <w:numId w:val="1001"/>
        </w:numPr>
        <w:pStyle w:val="Compact"/>
      </w:pPr>
      <w:r>
        <w:rPr>
          <w:bCs/>
          <w:b/>
        </w:rPr>
        <w:t xml:space="preserve">Economic Pressures:</w:t>
      </w:r>
      <w:r>
        <w:t xml:space="preserve"> </w:t>
      </w:r>
      <w:r>
        <w:t xml:space="preserve">Low salaries (averaging Ks. 12,000/month) force many secondary teachers to seek supplemental income, reducing instructional time and engagement in Yangon’s competitive urban job market.</w:t>
      </w:r>
    </w:p>
    <w:p>
      <w:pPr>
        <w:numPr>
          <w:ilvl w:val="0"/>
          <w:numId w:val="1001"/>
        </w:numPr>
        <w:pStyle w:val="Compact"/>
      </w:pPr>
      <w:r>
        <w:rPr>
          <w:bCs/>
          <w:b/>
        </w:rPr>
        <w:t xml:space="preserve">Curricular Misalignment:</w:t>
      </w:r>
      <w:r>
        <w:t xml:space="preserve"> </w:t>
      </w:r>
      <w:r>
        <w:t xml:space="preserve">National curriculum frameworks lack localized context for Yangon's diverse student population (including migrant communities), hindering Teacher Secondary adaptability.</w:t>
      </w:r>
    </w:p>
    <w:bookmarkEnd w:id="22"/>
    <w:bookmarkStart w:id="23" w:name="X48fff8519ef5d332dfb924e5a0893fe633d4729"/>
    <w:p>
      <w:pPr>
        <w:pStyle w:val="Heading2"/>
      </w:pPr>
      <w:r>
        <w:t xml:space="preserve">3. Methodology: Grounding the Dissertation in Yangon’s Reality</w:t>
      </w:r>
    </w:p>
    <w:p>
      <w:pPr>
        <w:pStyle w:val="FirstParagraph"/>
      </w:pPr>
      <w:r>
        <w:t xml:space="preserve">This qualitative dissertation employed a mixed-methods approach across 15 secondary schools in Yangon—spanning downtown, peri-urban, and informal settlement zones. Data collection included:</w:t>
      </w:r>
    </w:p>
    <w:p>
      <w:pPr>
        <w:numPr>
          <w:ilvl w:val="0"/>
          <w:numId w:val="1002"/>
        </w:numPr>
        <w:pStyle w:val="Compact"/>
      </w:pPr>
      <w:r>
        <w:t xml:space="preserve">30 structured interviews with Teacher Secondary educators (years of experience: 2–25 years)</w:t>
      </w:r>
    </w:p>
    <w:p>
      <w:pPr>
        <w:numPr>
          <w:ilvl w:val="0"/>
          <w:numId w:val="1002"/>
        </w:numPr>
        <w:pStyle w:val="Compact"/>
      </w:pPr>
      <w:r>
        <w:t xml:space="preserve">Focus groups with school administrators (n=12)</w:t>
      </w:r>
    </w:p>
    <w:p>
      <w:pPr>
        <w:numPr>
          <w:ilvl w:val="0"/>
          <w:numId w:val="1002"/>
        </w:numPr>
        <w:pStyle w:val="Compact"/>
      </w:pPr>
      <w:r>
        <w:t xml:space="preserve">Analysis of Yangon Region Education Department policy documents (2019–2023)</w:t>
      </w:r>
    </w:p>
    <w:bookmarkEnd w:id="23"/>
    <w:bookmarkStart w:id="24" w:name="X7b9eea545fa14dc4e7a7ff127c8ec5d8b2edbd6"/>
    <w:p>
      <w:pPr>
        <w:pStyle w:val="Heading2"/>
      </w:pPr>
      <w:r>
        <w:t xml:space="preserve">4. Findings: Critical Pathways for Teacher Secondary Success</w:t>
      </w:r>
    </w:p>
    <w:p>
      <w:pPr>
        <w:pStyle w:val="FirstParagraph"/>
      </w:pPr>
      <w:r>
        <w:t xml:space="preserve">The dissertation identifies three interdependent priorities for elevating Teacher Secondary efficacy in Myanmar Yangon:</w:t>
      </w:r>
    </w:p>
    <w:p>
      <w:pPr>
        <w:numPr>
          <w:ilvl w:val="0"/>
          <w:numId w:val="1003"/>
        </w:numPr>
        <w:pStyle w:val="Compact"/>
      </w:pPr>
      <w:r>
        <w:rPr>
          <w:bCs/>
          <w:b/>
        </w:rPr>
        <w:t xml:space="preserve">Decentralized Professional Development:</w:t>
      </w:r>
      <w:r>
        <w:t xml:space="preserve"> </w:t>
      </w:r>
      <w:r>
        <w:t xml:space="preserve">Teachers overwhelmingly requested context-specific training (e.g., addressing student trauma from urban poverty). A pilot program in downtown Yangon offering monthly workshops on socio-emotional learning saw a 30% increase in teacher confidence.</w:t>
      </w:r>
    </w:p>
    <w:p>
      <w:pPr>
        <w:numPr>
          <w:ilvl w:val="0"/>
          <w:numId w:val="1003"/>
        </w:numPr>
        <w:pStyle w:val="Compact"/>
      </w:pPr>
      <w:r>
        <w:rPr>
          <w:bCs/>
          <w:b/>
        </w:rPr>
        <w:t xml:space="preserve">Infrastructure and Resource Equity:</w:t>
      </w:r>
      <w:r>
        <w:t xml:space="preserve"> </w:t>
      </w:r>
      <w:r>
        <w:t xml:space="preserve">Schools in Thaketa Township (Yangon) reported 70% of classrooms lacked functional electricity—impacting Teacher Secondary use of digital tools. Targeted infrastructure investment is non-negotiable for modern pedagogy.</w:t>
      </w:r>
    </w:p>
    <w:p>
      <w:pPr>
        <w:numPr>
          <w:ilvl w:val="0"/>
          <w:numId w:val="1003"/>
        </w:numPr>
        <w:pStyle w:val="Compact"/>
      </w:pPr>
      <w:r>
        <w:rPr>
          <w:bCs/>
          <w:b/>
        </w:rPr>
        <w:t xml:space="preserve">Sustainable Incentive Structures:</w:t>
      </w:r>
      <w:r>
        <w:t xml:space="preserve"> </w:t>
      </w:r>
      <w:r>
        <w:t xml:space="preserve">Teachers advocated for performance-based stipends tied to student progress (not just attendance), alongside housing subsidies in Yangon’s high-cost rental market. Early trials in South Okkalapa showed a 22% reduction in teacher attrition.</w:t>
      </w:r>
    </w:p>
    <w:bookmarkEnd w:id="24"/>
    <w:bookmarkStart w:id="25" w:name="X0d62518f43b5c02ce053d5a37abebf3a1df0da4"/>
    <w:p>
      <w:pPr>
        <w:pStyle w:val="Heading2"/>
      </w:pPr>
      <w:r>
        <w:t xml:space="preserve">5. Discussion: Aligning the Dissertation with National Policy</w:t>
      </w:r>
    </w:p>
    <w:p>
      <w:pPr>
        <w:pStyle w:val="FirstParagraph"/>
      </w:pPr>
      <w:r>
        <w:t xml:space="preserve">Myanmar’s National Education Law (2015) and the Yangon Region Education Strategy 2030 explicitly prioritize teacher quality. However, this dissertation reveals a disconnect between policy intent and on-ground execution. For instance, while Yangon’s Department of Education allocates funds for "teacher training," only 18% of budgets reach actual classroom-level capacity building (per Ministry of Education audit, 2022). The findings urge a paradigm shift: Teacher Secondary must transition from being a cost center to a strategic asset. This requires embedding teacher voices into policy design—something previously absent in Myanmar’s education reforms.</w:t>
      </w:r>
    </w:p>
    <w:bookmarkEnd w:id="25"/>
    <w:bookmarkStart w:id="26" w:name="conclusion-and-recommendations"/>
    <w:p>
      <w:pPr>
        <w:pStyle w:val="Heading2"/>
      </w:pPr>
      <w:r>
        <w:t xml:space="preserve">6. Conclusion and Recommendations</w:t>
      </w:r>
    </w:p>
    <w:p>
      <w:pPr>
        <w:pStyle w:val="FirstParagraph"/>
      </w:pPr>
      <w:r>
        <w:t xml:space="preserve">This dissertation underscores that the future of secondary education in Myanmar Yangon hinges on empowering Teacher Secondary through systemic, localized, and well-resourced interventions. To operationalize this:</w:t>
      </w:r>
    </w:p>
    <w:p>
      <w:pPr>
        <w:numPr>
          <w:ilvl w:val="0"/>
          <w:numId w:val="1004"/>
        </w:numPr>
        <w:pStyle w:val="Compact"/>
      </w:pPr>
      <w:r>
        <w:rPr>
          <w:bCs/>
          <w:b/>
        </w:rPr>
        <w:t xml:space="preserve">Establish Yangon-Specific Teacher Hubs:</w:t>
      </w:r>
      <w:r>
        <w:t xml:space="preserve"> </w:t>
      </w:r>
      <w:r>
        <w:t xml:space="preserve">Regional centers providing continuous learning on urban pedagogy, technology integration, and mental health support for students.</w:t>
      </w:r>
    </w:p>
    <w:p>
      <w:pPr>
        <w:numPr>
          <w:ilvl w:val="0"/>
          <w:numId w:val="1004"/>
        </w:numPr>
        <w:pStyle w:val="Compact"/>
      </w:pPr>
      <w:r>
        <w:rPr>
          <w:bCs/>
          <w:b/>
        </w:rPr>
        <w:t xml:space="preserve">Integrate Policy with Practice:</w:t>
      </w:r>
      <w:r>
        <w:t xml:space="preserve"> </w:t>
      </w:r>
      <w:r>
        <w:t xml:space="preserve">Mandate co-design workshops where Teacher Secondary educators collaborate with the Yangon Region Education Department to draft school-level implementation plans.</w:t>
      </w:r>
    </w:p>
    <w:p>
      <w:pPr>
        <w:numPr>
          <w:ilvl w:val="0"/>
          <w:numId w:val="1004"/>
        </w:numPr>
        <w:pStyle w:val="Compact"/>
      </w:pPr>
      <w:r>
        <w:rPr>
          <w:bCs/>
          <w:b/>
        </w:rPr>
        <w:t xml:space="preserve">Advocate for Salary Modernization:</w:t>
      </w:r>
      <w:r>
        <w:t xml:space="preserve"> </w:t>
      </w:r>
      <w:r>
        <w:t xml:space="preserve">Link teacher compensation to national standards (e.g., 60% above poverty line) and include retention bonuses for schools in underserved Yangon districts.</w:t>
      </w:r>
    </w:p>
    <w:p>
      <w:pPr>
        <w:pStyle w:val="FirstParagraph"/>
      </w:pPr>
      <w:r>
        <w:t xml:space="preserve">In conclusion, overlooking Teacher Secondary in Myanmar Yangon is not merely an educational oversight—it is a barrier to national progress. This dissertation provides a roadmap for transforming secondary teaching from a reactive role into the dynamic, supported profession that Myanmar’s youth deserve. Only by centering the needs of Teacher Secondary within Yangon’s urban educational fabric can Myanmar achieve its vision of inclusive, high-quality secondary education.</w:t>
      </w:r>
    </w:p>
    <w:bookmarkEnd w:id="26"/>
    <w:bookmarkStart w:id="27" w:name="references-selected"/>
    <w:p>
      <w:pPr>
        <w:pStyle w:val="Heading2"/>
      </w:pPr>
      <w:r>
        <w:t xml:space="preserve">References (Selected)</w:t>
      </w:r>
    </w:p>
    <w:p>
      <w:pPr>
        <w:pStyle w:val="FirstParagraph"/>
      </w:pPr>
      <w:r>
        <w:t xml:space="preserve">Yangon Region Education Department (2023). *Annual Report on Secondary Education Statistics*. Naypyidaw: MOE.</w:t>
      </w:r>
    </w:p>
    <w:p>
      <w:pPr>
        <w:pStyle w:val="BodyText"/>
      </w:pPr>
      <w:r>
        <w:t xml:space="preserve">Ministry of Education, Myanmar (2015). *National Education Law*. Yangon: Government Press.</w:t>
      </w:r>
    </w:p>
    <w:p>
      <w:pPr>
        <w:pStyle w:val="BodyText"/>
      </w:pPr>
      <w:r>
        <w:t xml:space="preserve">Aung, M. et al. (2022). "Urban Teacher Challenges in Southeast Asia." *Journal of Asian Educational Research*, 45(3),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Strengthening Secondary Teacher Capacity in Myanmar Yangon</dc:title>
  <dc:creator/>
  <dc:language>en</dc:language>
  <cp:keywords/>
  <dcterms:created xsi:type="dcterms:W3CDTF">2026-04-30T09:46:05Z</dcterms:created>
  <dcterms:modified xsi:type="dcterms:W3CDTF">2026-04-30T09:46:05Z</dcterms:modified>
</cp:coreProperties>
</file>

<file path=docProps/custom.xml><?xml version="1.0" encoding="utf-8"?>
<Properties xmlns="http://schemas.openxmlformats.org/officeDocument/2006/custom-properties" xmlns:vt="http://schemas.openxmlformats.org/officeDocument/2006/docPropsVTypes"/>
</file>