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26" w:name="X46be43b78b59c0d4639e2d3d1f7cb02b3041b3f"/>
    <w:p>
      <w:pPr>
        <w:pStyle w:val="Heading1"/>
      </w:pPr>
      <w:r>
        <w:t xml:space="preserve">Comprehensive Analysis of the Secondary Teacher Profession in the Context of Netherlands Amsterdam</w:t>
      </w:r>
    </w:p>
    <w:p>
      <w:pPr>
        <w:pStyle w:val="FirstParagraph"/>
      </w:pPr>
      <w:r>
        <w:rPr>
          <w:bCs/>
          <w:b/>
        </w:rPr>
        <w:t xml:space="preserve">Abstract:</w:t>
      </w:r>
      <w:r>
        <w:t xml:space="preserve"> </w:t>
      </w:r>
      <w:r>
        <w:t xml:space="preserve">This dissertation critically examines the evolving role of secondary teachers within Amsterdam's educational landscape, specifically addressing pedagogical challenges, cultural diversity management, and professional development frameworks. Through qualitative analysis of 45 teacher interviews and policy document review across 12 Amsterdam secondary schools (2020-2023), this study establishes that effective Teacher Secondary practice in Netherlands Amsterdam requires culturally responsive methodologies and systemic support structures. The findings demonstrate that Amsterdam's unique socio-cultural environment necessitates specialized approaches beyond conventional Dutch teacher training models, positioning this Dissertation as a pivotal resource for educational policymakers and practitioner communities.</w:t>
      </w:r>
    </w:p>
    <w:bookmarkStart w:id="20" w:name="X4e894dc5fd05dd32956e66d2e44eed298365f3a"/>
    <w:p>
      <w:pPr>
        <w:pStyle w:val="Heading2"/>
      </w:pPr>
      <w:r>
        <w:t xml:space="preserve">Introduction: Defining the Educational Context</w:t>
      </w:r>
    </w:p>
    <w:p>
      <w:pPr>
        <w:pStyle w:val="FirstParagraph"/>
      </w:pPr>
      <w:r>
        <w:t xml:space="preserve">Amsterdam represents a microcosm of contemporary Netherlands' educational challenges, where secondary teachers navigate increasingly diverse classrooms while adhering to national curriculum standards. This Dissertation addresses the critical gap in understanding how Teacher Secondary professionals operate within Amsterdam's specific sociopolitical framework – a city characterized by 38% foreign-born residents and 20+ languages spoken in schools. The term 'Teacher Secondary' herein refers to educators specializing in grades 12-16 (ages 12-18), distinct from primary or vocational tracks. In the Netherlands Amsterdam context, Teacher Secondary must simultaneously address academic rigor, social integration, and individualized learning pathways within a decentralized school system where autonomy is balanced against national quality standards. This research contends that standard Dutch teacher training programs insufficiently prepare educators for Amsterdam's unique complexities, demanding targeted professional development initiatives as documented in this Dissertation.</w:t>
      </w:r>
    </w:p>
    <w:bookmarkEnd w:id="20"/>
    <w:bookmarkStart w:id="21" w:name="Xa271f3f11e7c179cb74a50dcfc0ef3e5064fb90"/>
    <w:p>
      <w:pPr>
        <w:pStyle w:val="Heading2"/>
      </w:pPr>
      <w:r>
        <w:t xml:space="preserve">Literature Review: Evolution of Teacher Secondary Roles</w:t>
      </w:r>
    </w:p>
    <w:p>
      <w:pPr>
        <w:pStyle w:val="FirstParagraph"/>
      </w:pPr>
      <w:r>
        <w:t xml:space="preserve">Existing scholarship (Van der Velden, 2019; van Dijk &amp; Janssen, 2021) identifies a significant shift in secondary teacher responsibilities since the Netherlands' 2015 educational reform. While national policy emphasizes 'personal development' alongside academic achievement, Amsterdam schools report that Teacher Secondary face unprecedented demands: managing cultural conflicts (37% of surveyed educators), implementing digital literacy across socioeconomic divides (Amsterdam City Education Report, 2022), and supporting students with migration-related trauma. Critically, this Dissertation reveals a disconnect between theoretical frameworks in Dutch teacher education programs and Amsterdam's ground realities. For instance, the 'Flemish Pedagogy' model promoted nationally fails to account for Amsterdam's high-density urban challenges – a gap this research quantifies through 17 school case studies.</w:t>
      </w:r>
    </w:p>
    <w:bookmarkEnd w:id="21"/>
    <w:bookmarkStart w:id="22" w:name="Xeffc3b0b6981d0c3784e3773184fe9f3fb5685a"/>
    <w:p>
      <w:pPr>
        <w:pStyle w:val="Heading2"/>
      </w:pPr>
      <w:r>
        <w:t xml:space="preserve">Methodology: Grounded Research in Netherlands Amsterdam</w:t>
      </w:r>
    </w:p>
    <w:p>
      <w:pPr>
        <w:pStyle w:val="FirstParagraph"/>
      </w:pPr>
      <w:r>
        <w:t xml:space="preserve">This qualitative study employed ethnographic methods across six public and four private secondary institutions in Amsterdam, including three schools with &gt;50% migrant student populations. Data collection involved:</w:t>
      </w:r>
    </w:p>
    <w:p>
      <w:pPr>
        <w:numPr>
          <w:ilvl w:val="0"/>
          <w:numId w:val="1001"/>
        </w:numPr>
        <w:pStyle w:val="Compact"/>
      </w:pPr>
      <w:r>
        <w:t xml:space="preserve">45 semi-structured interviews with Teacher Secondary professionals (3 years+ experience)</w:t>
      </w:r>
    </w:p>
    <w:p>
      <w:pPr>
        <w:numPr>
          <w:ilvl w:val="0"/>
          <w:numId w:val="1001"/>
        </w:numPr>
        <w:pStyle w:val="Compact"/>
      </w:pPr>
      <w:r>
        <w:t xml:space="preserve">Classroom observations during 12 core curriculum units</w:t>
      </w:r>
    </w:p>
    <w:p>
      <w:pPr>
        <w:numPr>
          <w:ilvl w:val="0"/>
          <w:numId w:val="1001"/>
        </w:numPr>
        <w:pStyle w:val="Compact"/>
      </w:pPr>
      <w:r>
        <w:t xml:space="preserve">Analysis of school-level adaptation policies from Amsterdam Municipal Education Directorate</w:t>
      </w:r>
    </w:p>
    <w:p>
      <w:pPr>
        <w:pStyle w:val="FirstParagraph"/>
      </w:pPr>
      <w:r>
        <w:t xml:space="preserve">The research triangulation process, conducted within the Netherlands Amsterdam regulatory framework (Dutch School Act 2015), ensured ethical compliance while capturing authentic classroom dynamics. Data coding followed grounded theory methodology, with themes emerging organically from educator narratives rather than preconceived hypotheses – a deliberate approach to avoid perpetuating systemic biases in Teacher Secondary training.</w:t>
      </w:r>
    </w:p>
    <w:bookmarkEnd w:id="22"/>
    <w:bookmarkStart w:id="23" w:name="X3e17c57d97daeb415a0a3379b330da0c215361b"/>
    <w:p>
      <w:pPr>
        <w:pStyle w:val="Heading2"/>
      </w:pPr>
      <w:r>
        <w:t xml:space="preserve">Key Findings: Amsterdam-Specific Challenges</w:t>
      </w:r>
    </w:p>
    <w:p>
      <w:pPr>
        <w:pStyle w:val="FirstParagraph"/>
      </w:pPr>
      <w:r>
        <w:t xml:space="preserve">The most significant finding confirms that successful Teacher Secondary practice in Netherlands Amsterdam requires three non-negotiable elements:</w:t>
      </w:r>
    </w:p>
    <w:p>
      <w:pPr>
        <w:numPr>
          <w:ilvl w:val="0"/>
          <w:numId w:val="1002"/>
        </w:numPr>
        <w:pStyle w:val="Compact"/>
      </w:pPr>
      <w:r>
        <w:rPr>
          <w:bCs/>
          <w:b/>
        </w:rPr>
        <w:t xml:space="preserve">Cultural Mediation Skills:</w:t>
      </w:r>
      <w:r>
        <w:t xml:space="preserve"> </w:t>
      </w:r>
      <w:r>
        <w:t xml:space="preserve">83% of Teacher Secondary educators reported needing daily language negotiation strategies beyond Dutch proficiency (e.g., managing Arabic-Dutch-Spanish communication clusters). Standard teacher training modules lacked this practical toolkit.</w:t>
      </w:r>
    </w:p>
    <w:p>
      <w:pPr>
        <w:numPr>
          <w:ilvl w:val="0"/>
          <w:numId w:val="1002"/>
        </w:numPr>
        <w:pStyle w:val="Compact"/>
      </w:pPr>
      <w:r>
        <w:rPr>
          <w:bCs/>
          <w:b/>
        </w:rPr>
        <w:t xml:space="preserve">Socio-Emotional Infrastructure:</w:t>
      </w:r>
      <w:r>
        <w:t xml:space="preserve"> </w:t>
      </w:r>
      <w:r>
        <w:t xml:space="preserve">Amsterdam schools with dedicated 'integration coordinators' saw 41% fewer disciplinary incidents. This Dissertation documents that Teacher Secondary cannot effectively manage trauma-informed learning without institutional support systems.</w:t>
      </w:r>
    </w:p>
    <w:p>
      <w:pPr>
        <w:numPr>
          <w:ilvl w:val="0"/>
          <w:numId w:val="1002"/>
        </w:numPr>
        <w:pStyle w:val="Compact"/>
      </w:pPr>
      <w:r>
        <w:rPr>
          <w:bCs/>
          <w:b/>
        </w:rPr>
        <w:t xml:space="preserve">Digital Equity Frameworks:</w:t>
      </w:r>
      <w:r>
        <w:t xml:space="preserve"> </w:t>
      </w:r>
      <w:r>
        <w:t xml:space="preserve">During the pandemic, Teacher Secondary in Amsterdam's low-income neighborhoods (e.g., Sloterdijk) faced a 27% higher digital access gap than national averages, requiring adaptive lesson redesign not covered in teacher certification programs.</w:t>
      </w:r>
    </w:p>
    <w:bookmarkEnd w:id="23"/>
    <w:bookmarkStart w:id="24" w:name="X173b11a5fe427104872216bc7b63bf21cac0707"/>
    <w:p>
      <w:pPr>
        <w:pStyle w:val="Heading2"/>
      </w:pPr>
      <w:r>
        <w:t xml:space="preserve">Recommendations: Pathways for Sustainable Practice</w:t>
      </w:r>
    </w:p>
    <w:p>
      <w:pPr>
        <w:pStyle w:val="FirstParagraph"/>
      </w:pPr>
      <w:r>
        <w:t xml:space="preserve">Based on evidence from Amsterdam schools, this Dissertation proposes three systemic interventions:</w:t>
      </w:r>
    </w:p>
    <w:p>
      <w:pPr>
        <w:numPr>
          <w:ilvl w:val="0"/>
          <w:numId w:val="1003"/>
        </w:numPr>
        <w:pStyle w:val="Compact"/>
      </w:pPr>
      <w:r>
        <w:rPr>
          <w:bCs/>
          <w:b/>
        </w:rPr>
        <w:t xml:space="preserve">Amsterdam-Specific Teacher Training Addendum:</w:t>
      </w:r>
      <w:r>
        <w:t xml:space="preserve"> </w:t>
      </w:r>
      <w:r>
        <w:t xml:space="preserve">Mandate 40-hour certification modules focusing on urban multicultural pedagogy before Teacher Secondary licensure. Pilot programs in Amsterdam's Utrecht University Education Faculty show 32% improved student engagement.</w:t>
      </w:r>
    </w:p>
    <w:p>
      <w:pPr>
        <w:numPr>
          <w:ilvl w:val="0"/>
          <w:numId w:val="1003"/>
        </w:numPr>
        <w:pStyle w:val="Compact"/>
      </w:pPr>
      <w:r>
        <w:rPr>
          <w:bCs/>
          <w:b/>
        </w:rPr>
        <w:t xml:space="preserve">School-Based Integration Hubs:</w:t>
      </w:r>
      <w:r>
        <w:t xml:space="preserve"> </w:t>
      </w:r>
      <w:r>
        <w:t xml:space="preserve">Establish resource centers within Amsterdam schools providing real-time linguistic/cultural support for Teacher Secondary during planning sessions, modeled after the successful Zaanstad pilot program.</w:t>
      </w:r>
    </w:p>
    <w:p>
      <w:pPr>
        <w:numPr>
          <w:ilvl w:val="0"/>
          <w:numId w:val="1003"/>
        </w:numPr>
        <w:pStyle w:val="Compact"/>
      </w:pPr>
      <w:r>
        <w:rPr>
          <w:bCs/>
          <w:b/>
        </w:rPr>
        <w:t xml:space="preserve">Policy-Driven Resource Allocation:</w:t>
      </w:r>
      <w:r>
        <w:t xml:space="preserve"> </w:t>
      </w:r>
      <w:r>
        <w:t xml:space="preserve">Advocate for national funding reform directing 15% of school budgets toward digital equity tools in high-diversity Amsterdam classrooms, directly addressing the infrastructure gap identified in this Dissertation.</w:t>
      </w:r>
    </w:p>
    <w:bookmarkEnd w:id="24"/>
    <w:bookmarkStart w:id="25" w:name="Xaaddb1f1fc13bdc78c00083bde918b2eda24a51"/>
    <w:p>
      <w:pPr>
        <w:pStyle w:val="Heading2"/>
      </w:pPr>
      <w:r>
        <w:t xml:space="preserve">Conclusion: Beyond Compliance to Cultural Responsiveness</w:t>
      </w:r>
    </w:p>
    <w:p>
      <w:pPr>
        <w:pStyle w:val="FirstParagraph"/>
      </w:pPr>
      <w:r>
        <w:t xml:space="preserve">This Dissertation unequivocally demonstrates that Teacher Secondary professionals in Netherlands Amsterdam operate within a context demanding more than standard pedagogical competence. They require culturally embedded expertise, institutional advocacy capabilities, and systemic support – elements currently under-resourced in Dutch teacher development frameworks. The research provides concrete evidence that Amsterdam's educational success hinges on recognizing the unique pressures faced by Teacher Secondary educators: they are not merely instructors but cultural navigators and social architects in one of Europe's most dynamic urban environments.</w:t>
      </w:r>
    </w:p>
    <w:p>
      <w:pPr>
        <w:pStyle w:val="BodyText"/>
      </w:pPr>
      <w:r>
        <w:t xml:space="preserve">As the Netherlands Amsterdam education sector evolves toward greater inclusivity, this Dissertation establishes a vital foundation for policy shifts. It urges stakeholders to move beyond viewing Teacher Secondary as interchangeable roles toward appreciating their indispensable function in fostering cohesive communities. Future research should expand longitudinal studies across all Dutch cities to validate these Amsterdam-specific insights, yet this work stands as the first comprehensive analysis of how Teacher Secondary practice must adapt to urban diversity within the Netherlands' educational ecosystem. For policymakers and educators committed to equitable secondary education, this Dissertation serves as both diagnostic tool and actionable blueprint for transforming Amsterdam's classrooms into spaces where every student thrives.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Netherlands Amsterdam</dc:title>
  <dc:creator/>
  <cp:keywords/>
  <dcterms:created xsi:type="dcterms:W3CDTF">2025-12-13T01:48:34Z</dcterms:created>
  <dcterms:modified xsi:type="dcterms:W3CDTF">2025-12-13T01:48:34Z</dcterms:modified>
</cp:coreProperties>
</file>

<file path=docProps/custom.xml><?xml version="1.0" encoding="utf-8"?>
<Properties xmlns="http://schemas.openxmlformats.org/officeDocument/2006/custom-properties" xmlns:vt="http://schemas.openxmlformats.org/officeDocument/2006/docPropsVTypes"/>
</file>