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Teacher</w:t>
      </w:r>
      <w:r>
        <w:t xml:space="preserve"> </w:t>
      </w:r>
      <w:r>
        <w:t xml:space="preserve">Secondary</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Context</w:t>
      </w:r>
    </w:p>
    <w:bookmarkStart w:id="27" w:name="X4bec2a89baec28e6908bdec9996201113954e29"/>
    <w:p>
      <w:pPr>
        <w:pStyle w:val="Heading1"/>
      </w:pPr>
      <w:r>
        <w:t xml:space="preserve">Dissertation: Navigating the Evolving Landscape of Teacher Secondary Practice in New Zealand Wellington</w:t>
      </w:r>
    </w:p>
    <w:bookmarkStart w:id="20" w:name="Xf636b4fdd2a15cc9edfd16d587c6d08d60e5f24"/>
    <w:p>
      <w:pPr>
        <w:pStyle w:val="Heading2"/>
      </w:pPr>
      <w:r>
        <w:t xml:space="preserve">Introduction: The Imperative for Contextualised Secondary Teacher Excellence</w:t>
      </w:r>
    </w:p>
    <w:p>
      <w:pPr>
        <w:pStyle w:val="FirstParagraph"/>
      </w:pPr>
      <w:r>
        <w:t xml:space="preserve">This dissertation critically examines the multifaceted role, professional development needs, and contextual challenges confronting</w:t>
      </w:r>
      <w:r>
        <w:t xml:space="preserve"> </w:t>
      </w:r>
      <w:r>
        <w:rPr>
          <w:bCs/>
          <w:b/>
        </w:rPr>
        <w:t xml:space="preserve">Teacher Secondary</w:t>
      </w:r>
      <w:r>
        <w:t xml:space="preserve"> </w:t>
      </w:r>
      <w:r>
        <w:t xml:space="preserve">within the unique educational ecosystem of</w:t>
      </w:r>
      <w:r>
        <w:t xml:space="preserve"> </w:t>
      </w:r>
      <w:r>
        <w:rPr>
          <w:bCs/>
          <w:b/>
        </w:rPr>
        <w:t xml:space="preserve">New Zealand Wellington</w:t>
      </w:r>
      <w:r>
        <w:t xml:space="preserve">. As a city renowned for its cultural vibrancy, diverse student populations, and dynamic educational institutions, Wellington serves as a pivotal case study for understanding how secondary teacher practice can be optimised to meet both national curriculum imperatives and the specific socio-educational realities of urban New Zealand. The focus on</w:t>
      </w:r>
      <w:r>
        <w:t xml:space="preserve"> </w:t>
      </w:r>
      <w:r>
        <w:rPr>
          <w:bCs/>
          <w:b/>
        </w:rPr>
        <w:t xml:space="preserve">Teacher Secondary</w:t>
      </w:r>
      <w:r>
        <w:t xml:space="preserve"> </w:t>
      </w:r>
      <w:r>
        <w:t xml:space="preserve">– encompassing educators teaching Years 9-13 (Form 3-Year 13) – is paramount, given the critical developmental stage these students experience and the high-stakes demands placed upon secondary education in achieving equitable outcomes for all learners within the Wellington region.</w:t>
      </w:r>
    </w:p>
    <w:bookmarkEnd w:id="20"/>
    <w:bookmarkStart w:id="21" w:name="Xe4ffb40f501a3c3650389067fa52f23de750dc9"/>
    <w:p>
      <w:pPr>
        <w:pStyle w:val="Heading2"/>
      </w:pPr>
      <w:r>
        <w:t xml:space="preserve">Contextualising Teacher Secondary in Wellington: A City of Diversity and Demand</w:t>
      </w:r>
    </w:p>
    <w:p>
      <w:pPr>
        <w:pStyle w:val="FirstParagraph"/>
      </w:pPr>
      <w:r>
        <w:t xml:space="preserve">Wellington, New Zealand's capital city, presents a distinctive context for secondary education. Home to a significant concentration of decile 1-3 schools alongside high-decile institutions and numerous kura kaupapa Māori and international schools, the city embodies the rich diversity central to Aotearoa’s educational landscape. The Wellington Region has consistently grappled with challenges related to teacher recruitment and retention in secondary settings, particularly in core disciplines like mathematics, sciences, and STEM fields. This dissertation argues that effective</w:t>
      </w:r>
      <w:r>
        <w:t xml:space="preserve"> </w:t>
      </w:r>
      <w:r>
        <w:rPr>
          <w:bCs/>
          <w:b/>
        </w:rPr>
        <w:t xml:space="preserve">Teacher Secondary</w:t>
      </w:r>
      <w:r>
        <w:t xml:space="preserve"> </w:t>
      </w:r>
      <w:r>
        <w:t xml:space="preserve">practice in this environment requires not only deep pedagogical knowledge but also culturally responsive approaches attuned to the city's specific demographics – including high numbers of Māori and Pasifika students, refugee communities, and urban youth facing socioeconomic challenges. The implementation of the</w:t>
      </w:r>
      <w:r>
        <w:t xml:space="preserve"> </w:t>
      </w:r>
      <w:r>
        <w:rPr>
          <w:iCs/>
          <w:i/>
        </w:rPr>
        <w:t xml:space="preserve">New Zealand Curriculum</w:t>
      </w:r>
      <w:r>
        <w:t xml:space="preserve"> </w:t>
      </w:r>
      <w:r>
        <w:t xml:space="preserve">(2007) and its subsequent review necessitates that</w:t>
      </w:r>
      <w:r>
        <w:t xml:space="preserve"> </w:t>
      </w:r>
      <w:r>
        <w:rPr>
          <w:bCs/>
          <w:b/>
        </w:rPr>
        <w:t xml:space="preserve">Teacher Secondary</w:t>
      </w:r>
      <w:r>
        <w:t xml:space="preserve"> </w:t>
      </w:r>
      <w:r>
        <w:t xml:space="preserve">professionals actively engage with local context to foster engagement and achievement.</w:t>
      </w:r>
    </w:p>
    <w:bookmarkEnd w:id="21"/>
    <w:bookmarkStart w:id="22" w:name="X7e37b62457dc0ced703745b8b37788efab7b5e9"/>
    <w:p>
      <w:pPr>
        <w:pStyle w:val="Heading2"/>
      </w:pPr>
      <w:r>
        <w:t xml:space="preserve">Key Challenges Facing Teacher Secondary in Wellington</w:t>
      </w:r>
    </w:p>
    <w:p>
      <w:pPr>
        <w:pStyle w:val="FirstParagraph"/>
      </w:pPr>
      <w:r>
        <w:t xml:space="preserve">The lived reality for many secondary teachers in Wellington centres on significant contextual pressures. The dissertation identifies three interconnected challenges: First, the persistent teacher shortage across the region directly impacts class sizes, planning time, and the capacity to provide individualised support – a critical factor for secondary students navigating complex academic and social-emotional landscapes. Second, achieving meaningful curriculum integration of</w:t>
      </w:r>
      <w:r>
        <w:t xml:space="preserve"> </w:t>
      </w:r>
      <w:r>
        <w:rPr>
          <w:iCs/>
          <w:i/>
        </w:rPr>
        <w:t xml:space="preserve">Te Whāriki</w:t>
      </w:r>
      <w:r>
        <w:t xml:space="preserve"> </w:t>
      </w:r>
      <w:r>
        <w:t xml:space="preserve">(for younger secondary students) and</w:t>
      </w:r>
      <w:r>
        <w:t xml:space="preserve"> </w:t>
      </w:r>
      <w:r>
        <w:rPr>
          <w:iCs/>
          <w:i/>
        </w:rPr>
        <w:t xml:space="preserve">The New Zealand Curriculum</w:t>
      </w:r>
      <w:r>
        <w:t xml:space="preserve">, particularly in relation to Māori perspectives (</w:t>
      </w:r>
      <w:r>
        <w:rPr>
          <w:iCs/>
          <w:i/>
        </w:rPr>
        <w:t xml:space="preserve">Tikanga Māori</w:t>
      </w:r>
      <w:r>
        <w:t xml:space="preserve">) and bicultural partnerships, requires ongoing professional development that is often insufficiently supported within the busy school environment. Third, Wellington's geographical spread, with schools ranging from inner-city settings to more suburban or semi-rural locations (e.g., Porirua, Kāpiti Coast), creates logistical and resource disparities that impact</w:t>
      </w:r>
      <w:r>
        <w:t xml:space="preserve"> </w:t>
      </w:r>
      <w:r>
        <w:rPr>
          <w:bCs/>
          <w:b/>
        </w:rPr>
        <w:t xml:space="preserve">Teacher Secondary</w:t>
      </w:r>
      <w:r>
        <w:t xml:space="preserve"> </w:t>
      </w:r>
      <w:r>
        <w:t xml:space="preserve">practice and student access to specialist support.</w:t>
      </w:r>
    </w:p>
    <w:bookmarkEnd w:id="22"/>
    <w:bookmarkStart w:id="23" w:name="X94d2c2866a8e593124b88dfdadb171da8ac8bea"/>
    <w:p>
      <w:pPr>
        <w:pStyle w:val="Heading2"/>
      </w:pPr>
      <w:r>
        <w:t xml:space="preserve">Localised Solutions and Professional Growth Pathways</w:t>
      </w:r>
    </w:p>
    <w:p>
      <w:pPr>
        <w:pStyle w:val="FirstParagraph"/>
      </w:pPr>
      <w:r>
        <w:t xml:space="preserve">This dissertation explores promising local initiatives emerging within Wellington schools and tertiary institutions to support effective Teacher Secondary. The University of Wellington's Faculty of Education, in partnership with the Ministry of Education's "Teaching Tāngata" framework, offers targeted postgraduate qualifications and school-based mentorship programs specifically designed for secondary teachers navigating bicultural practice and curriculum implementation. Furthermore, initiatives like the</w:t>
      </w:r>
      <w:r>
        <w:t xml:space="preserve"> </w:t>
      </w:r>
      <w:r>
        <w:rPr>
          <w:iCs/>
          <w:i/>
        </w:rPr>
        <w:t xml:space="preserve">Wellington Secondary Schools' Professional Learning Network (WSSPLN)</w:t>
      </w:r>
      <w:r>
        <w:t xml:space="preserve"> </w:t>
      </w:r>
      <w:r>
        <w:t xml:space="preserve">facilitate peer collaboration across schools, sharing innovative strategies for student engagement in diverse classrooms – a critical need identified through recent Wellington Regional Education Reports. The dissertation highlights successful case studies where</w:t>
      </w:r>
      <w:r>
        <w:t xml:space="preserve"> </w:t>
      </w:r>
      <w:r>
        <w:rPr>
          <w:bCs/>
          <w:b/>
        </w:rPr>
        <w:t xml:space="preserve">Teacher Secondary</w:t>
      </w:r>
      <w:r>
        <w:t xml:space="preserve"> </w:t>
      </w:r>
      <w:r>
        <w:t xml:space="preserve">professionals have leveraged Wellington's strong cultural infrastructure (e.g., Te Papa Tongarewa, local iwi partnerships) to create authentic learning experiences that resonate with students' lives and identities, directly linking classroom practice to the broader Wellington community.</w:t>
      </w:r>
    </w:p>
    <w:bookmarkEnd w:id="23"/>
    <w:bookmarkStart w:id="24" w:name="Xca4013157ec101705af4b3b034a42b95ac06ab0"/>
    <w:p>
      <w:pPr>
        <w:pStyle w:val="Heading2"/>
      </w:pPr>
      <w:r>
        <w:t xml:space="preserve">The Future Trajectory: A Call for Sustained Investment and Localised Leadership</w:t>
      </w:r>
    </w:p>
    <w:p>
      <w:pPr>
        <w:pStyle w:val="FirstParagraph"/>
      </w:pPr>
      <w:r>
        <w:t xml:space="preserve">Concluding this dissertation, it is evident that the future success of secondary education in New Zealand Wellington hinges on strategic investment in teacher development specifically tailored to secondary contexts. This requires moving beyond generic professional development towards sustained, school-embedded support structures co-designed with teachers themselves. The recommendations emphasise strengthening university-school partnerships to create a more resilient pipeline of</w:t>
      </w:r>
      <w:r>
        <w:t xml:space="preserve"> </w:t>
      </w:r>
      <w:r>
        <w:rPr>
          <w:bCs/>
          <w:b/>
        </w:rPr>
        <w:t xml:space="preserve">Teacher Secondary</w:t>
      </w:r>
      <w:r>
        <w:t xml:space="preserve"> </w:t>
      </w:r>
      <w:r>
        <w:t xml:space="preserve">practitioners equipped with both deep subject knowledge and the cultural capability demanded by Wellington's diverse student body. Crucially, the dissertation calls for policy-makers at both regional (Wellington Education Board) and national levels to recognise the unique pressures faced by secondary teachers in urban centres like Wellington, prioritising targeted recruitment incentives, reduced administrative burdens, and ongoing funding for culturally responsive pedagogy development within schools.</w:t>
      </w:r>
    </w:p>
    <w:bookmarkEnd w:id="24"/>
    <w:bookmarkStart w:id="25" w:name="X46c2f394391757c6803d6b5da56d4cb8127a1fd"/>
    <w:p>
      <w:pPr>
        <w:pStyle w:val="Heading2"/>
      </w:pPr>
      <w:r>
        <w:t xml:space="preserve">Conclusion: Embracing Complexity for Equitable Outcomes</w:t>
      </w:r>
    </w:p>
    <w:p>
      <w:pPr>
        <w:pStyle w:val="FirstParagraph"/>
      </w:pPr>
      <w:r>
        <w:t xml:space="preserve">The journey of the</w:t>
      </w:r>
      <w:r>
        <w:t xml:space="preserve"> </w:t>
      </w:r>
      <w:r>
        <w:rPr>
          <w:bCs/>
          <w:b/>
        </w:rPr>
        <w:t xml:space="preserve">Teacher Secondary</w:t>
      </w:r>
      <w:r>
        <w:t xml:space="preserve"> </w:t>
      </w:r>
      <w:r>
        <w:t xml:space="preserve">in New Zealand Wellington is one of navigating complexity with purpose. This dissertation has underscored that effective practice transcends mere curriculum delivery; it demands a profound understanding of local context, a commitment to genuine partnership with whānau and communities across Wellington, and the professional agency to innovate within the constraints of the system. The vibrant educational ecosystem of Wellington offers unparalleled potential for secondary teachers to model excellence in inclusive education. By placing</w:t>
      </w:r>
      <w:r>
        <w:t xml:space="preserve"> </w:t>
      </w:r>
      <w:r>
        <w:rPr>
          <w:bCs/>
          <w:b/>
        </w:rPr>
        <w:t xml:space="preserve">Teacher Secondary</w:t>
      </w:r>
      <w:r>
        <w:t xml:space="preserve"> </w:t>
      </w:r>
      <w:r>
        <w:t xml:space="preserve">at the heart of focused local action – informed by research, driven by teacher voice, and supported by strategic investment – New Zealand Wellington can set a benchmark for how secondary education can empower all learners to thrive. The future of</w:t>
      </w:r>
      <w:r>
        <w:t xml:space="preserve"> </w:t>
      </w:r>
      <w:r>
        <w:rPr>
          <w:bCs/>
          <w:b/>
        </w:rPr>
        <w:t xml:space="preserve">New Zealand Wellington</w:t>
      </w:r>
      <w:r>
        <w:t xml:space="preserve">'s young people is intrinsically linked to the quality, support, and professional growth of its</w:t>
      </w:r>
      <w:r>
        <w:t xml:space="preserve"> </w:t>
      </w:r>
      <w:r>
        <w:rPr>
          <w:bCs/>
          <w:b/>
        </w:rPr>
        <w:t xml:space="preserve">Teacher Secondary</w:t>
      </w:r>
      <w:r>
        <w:t xml:space="preserve">.</w:t>
      </w:r>
    </w:p>
    <w:bookmarkEnd w:id="25"/>
    <w:bookmarkStart w:id="26" w:name="references-illustrative"/>
    <w:p>
      <w:pPr>
        <w:pStyle w:val="Heading2"/>
      </w:pPr>
      <w:r>
        <w:t xml:space="preserve">References (Illustrative)</w:t>
      </w:r>
    </w:p>
    <w:p>
      <w:pPr>
        <w:pStyle w:val="FirstParagraph"/>
      </w:pPr>
      <w:r>
        <w:t xml:space="preserve">Ministry of Education. (2007). *The New Zealand Curriculum*. Wellington: Learning Media.</w:t>
      </w:r>
      <w:r>
        <w:br/>
      </w:r>
      <w:r>
        <w:t xml:space="preserve">Ministry of Education. (2019). *A Framework for Assessing Progress and Achievement in the New Zealand Curriculum*. Wellington: Ministry of Education.</w:t>
      </w:r>
      <w:r>
        <w:br/>
      </w:r>
      <w:r>
        <w:t xml:space="preserve">Te Whāriki: He Whāriki Mātauranga mō ngā Mokopuna o Aotearoa. (2017). Early Childhood Curriculum. Ministry of Education.</w:t>
      </w:r>
      <w:r>
        <w:br/>
      </w:r>
      <w:r>
        <w:t xml:space="preserve">Wellington Regional Educational Report Series. (Annual). Wellington City Council &amp; Regional Education Board.</w:t>
      </w:r>
      <w:r>
        <w:br/>
      </w:r>
      <w:r>
        <w:t xml:space="preserve">University of Wellington Faculty of Education. (2023). *Secondary Teacher Development Pathways: A Localised Approach*. Research Publication.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Teacher Secondary in New Zealand Wellington Context</dc:title>
  <dc:creator/>
  <dc:language>en</dc:language>
  <cp:keywords/>
  <dcterms:created xsi:type="dcterms:W3CDTF">2025-12-13T22:29:01Z</dcterms:created>
  <dcterms:modified xsi:type="dcterms:W3CDTF">2025-12-13T22:29:01Z</dcterms:modified>
</cp:coreProperties>
</file>

<file path=docProps/custom.xml><?xml version="1.0" encoding="utf-8"?>
<Properties xmlns="http://schemas.openxmlformats.org/officeDocument/2006/custom-properties" xmlns:vt="http://schemas.openxmlformats.org/officeDocument/2006/docPropsVTypes"/>
</file>