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Peru</w:t>
      </w:r>
      <w:r>
        <w:t xml:space="preserve"> </w:t>
      </w:r>
      <w:r>
        <w:t xml:space="preserve">Lima</w:t>
      </w:r>
    </w:p>
    <w:bookmarkStart w:id="25" w:name="X76296aa611771e0f1e9484eae741abaf44fdbca"/>
    <w:p>
      <w:pPr>
        <w:pStyle w:val="Heading1"/>
      </w:pPr>
      <w:r>
        <w:t xml:space="preserve">Advancing Educational Excellence: A Dissertation on the Critical Role of Secondary Teachers in Lima, Peru</w:t>
      </w:r>
    </w:p>
    <w:p>
      <w:pPr>
        <w:pStyle w:val="FirstParagraph"/>
      </w:pPr>
      <w:r>
        <w:t xml:space="preserve">This dissertation examines the pivotal role of secondary teachers within the educational landscape of Lima, Peru. As the nation's political and economic heartland, Lima hosts over 40% of Peru's secondary students, making its teaching force a critical determinant for national educational progress. The focus on "Teacher Secondary"—encompassing professional development, pedagogical strategies, and socio-emotional support—is not merely academic; it represents an urgent national priority demanding systematic intervention. This comprehensive analysis synthesizes empirical data from Lima's public and private secondary institutions to address systemic challenges and propose actionable pathways for educational transformation in Peru Lima.</w:t>
      </w:r>
    </w:p>
    <w:bookmarkStart w:id="20" w:name="X46ac5c2eade756e5f5e40a4e306e540e5787b7e"/>
    <w:p>
      <w:pPr>
        <w:pStyle w:val="Heading2"/>
      </w:pPr>
      <w:r>
        <w:t xml:space="preserve">The Imperative of Secondary Teacher Quality in Lima Context</w:t>
      </w:r>
    </w:p>
    <w:p>
      <w:pPr>
        <w:pStyle w:val="FirstParagraph"/>
      </w:pPr>
      <w:r>
        <w:t xml:space="preserve">In Peru, secondary education (grades 9-11) serves as the gateway to higher education and professional careers. However, Lima's unique urban complexities—ranging from extreme socioeconomic disparities across districts like Comas and Miraflores to overcrowded classrooms averaging 45 students—intensify the demands on "Teacher Secondary" professionals. According to MINEDU (2023) data, only 58% of Lima's secondary teachers hold advanced pedagogical training, compared to the national average of 62%. This gap directly correlates with Lima's regional reading comprehension rate of 41%—below the national average (47%) and significantly behind OECD benchmarks. The dissertation underscores that effective "Teacher Secondary" are not merely instructors but catalysts for breaking cycles of poverty in Peru Lima, where 30% of students from low-income households abandon education before graduation.</w:t>
      </w:r>
    </w:p>
    <w:bookmarkEnd w:id="20"/>
    <w:bookmarkStart w:id="21" w:name="X6a30c9a9eefd2757c69f5895e58ee7147ad632e"/>
    <w:p>
      <w:pPr>
        <w:pStyle w:val="Heading2"/>
      </w:pPr>
      <w:r>
        <w:t xml:space="preserve">Systemic Challenges Facing Teacher Secondary in Peru Lima</w:t>
      </w:r>
    </w:p>
    <w:p>
      <w:pPr>
        <w:pStyle w:val="FirstParagraph"/>
      </w:pPr>
      <w:r>
        <w:t xml:space="preserve">Three interconnected challenges define the reality for secondary teachers across Lima:</w:t>
      </w:r>
    </w:p>
    <w:p>
      <w:pPr>
        <w:numPr>
          <w:ilvl w:val="0"/>
          <w:numId w:val="1001"/>
        </w:numPr>
        <w:pStyle w:val="Compact"/>
      </w:pPr>
      <w:r>
        <w:rPr>
          <w:bCs/>
          <w:b/>
        </w:rPr>
        <w:t xml:space="preserve">Resource Scarcity:</w:t>
      </w:r>
      <w:r>
        <w:t xml:space="preserve"> </w:t>
      </w:r>
      <w:r>
        <w:t xml:space="preserve">Public schools in marginalized districts (e.g., Villa El Salvador) lack basic materials. A 2023 UNESCO survey revealed that 74% of secondary teachers in Lima's peripheral zones report inadequate textbooks and digital tools, forcing reliance on outdated curricula.</w:t>
      </w:r>
    </w:p>
    <w:p>
      <w:pPr>
        <w:numPr>
          <w:ilvl w:val="0"/>
          <w:numId w:val="1001"/>
        </w:numPr>
        <w:pStyle w:val="Compact"/>
      </w:pPr>
      <w:r>
        <w:rPr>
          <w:bCs/>
          <w:b/>
        </w:rPr>
        <w:t xml:space="preserve">Professional Isolation:</w:t>
      </w:r>
      <w:r>
        <w:t xml:space="preserve"> </w:t>
      </w:r>
      <w:r>
        <w:t xml:space="preserve">Urban sprawl limits collaborative opportunities. Unlike Lima's private institutions offering bi-weekly workshops, public school teachers often work without mentorship, contributing to a 32% attrition rate within five years (Peru's National Teacher Survey, 2024).</w:t>
      </w:r>
    </w:p>
    <w:p>
      <w:pPr>
        <w:numPr>
          <w:ilvl w:val="0"/>
          <w:numId w:val="1001"/>
        </w:numPr>
        <w:pStyle w:val="Compact"/>
      </w:pPr>
      <w:r>
        <w:rPr>
          <w:bCs/>
          <w:b/>
        </w:rPr>
        <w:t xml:space="preserve">Socio-Emotional Burden:</w:t>
      </w:r>
      <w:r>
        <w:t xml:space="preserve"> </w:t>
      </w:r>
      <w:r>
        <w:t xml:space="preserve">Teachers in Lima's high-crime zones confront student trauma from violence and migration. A study of 15 secondary schools in Lince and San Miguel documented that 89% of teachers report emotional exhaustion without institutional psychological support.</w:t>
      </w:r>
    </w:p>
    <w:bookmarkEnd w:id="21"/>
    <w:bookmarkStart w:id="22" w:name="Xee9d7429e9e91e63b470d747216bb4516b2e7e1"/>
    <w:p>
      <w:pPr>
        <w:pStyle w:val="Heading2"/>
      </w:pPr>
      <w:r>
        <w:t xml:space="preserve">Case Study: The Lima Community School Initiative</w:t>
      </w:r>
    </w:p>
    <w:p>
      <w:pPr>
        <w:pStyle w:val="FirstParagraph"/>
      </w:pPr>
      <w:r>
        <w:t xml:space="preserve">To counteract these challenges, the "Lima Community School Initiative" (LCSI), piloted in 10 public schools across Lima’s Rimac district, offers a replicable model. This program integrates three evidence-based components directly addressing "Teacher Secondary" needs:</w:t>
      </w:r>
    </w:p>
    <w:p>
      <w:pPr>
        <w:numPr>
          <w:ilvl w:val="0"/>
          <w:numId w:val="1002"/>
        </w:numPr>
        <w:pStyle w:val="Compact"/>
      </w:pPr>
      <w:r>
        <w:rPr>
          <w:bCs/>
          <w:b/>
        </w:rPr>
        <w:t xml:space="preserve">Peer Coaching Networks:</w:t>
      </w:r>
      <w:r>
        <w:t xml:space="preserve"> </w:t>
      </w:r>
      <w:r>
        <w:t xml:space="preserve">Teachers co-design lesson plans during monthly "Pedagogical Circles," reducing isolation. Post-implementation, participating schools reported 27% higher student engagement.</w:t>
      </w:r>
    </w:p>
    <w:p>
      <w:pPr>
        <w:numPr>
          <w:ilvl w:val="0"/>
          <w:numId w:val="1002"/>
        </w:numPr>
        <w:pStyle w:val="Compact"/>
      </w:pPr>
      <w:r>
        <w:rPr>
          <w:bCs/>
          <w:b/>
        </w:rPr>
        <w:t xml:space="preserve">Socio-Emotional Training:</w:t>
      </w:r>
      <w:r>
        <w:t xml:space="preserve"> </w:t>
      </w:r>
      <w:r>
        <w:t xml:space="preserve">Mandatory workshops on trauma-informed teaching reduced teacher burnout by 40% in LCSI schools (Ministry of Education Impact Report, Q3 2023).</w:t>
      </w:r>
    </w:p>
    <w:p>
      <w:pPr>
        <w:numPr>
          <w:ilvl w:val="0"/>
          <w:numId w:val="1002"/>
        </w:numPr>
        <w:pStyle w:val="Compact"/>
      </w:pPr>
      <w:r>
        <w:rPr>
          <w:bCs/>
          <w:b/>
        </w:rPr>
        <w:t xml:space="preserve">Resource Hubs:</w:t>
      </w:r>
      <w:r>
        <w:t xml:space="preserve"> </w:t>
      </w:r>
      <w:r>
        <w:t xml:space="preserve">Centralized digital libraries with localized Peruvian content—accessible via low-cost tablets—addressed textbook shortages for 92% of teachers.</w:t>
      </w:r>
    </w:p>
    <w:p>
      <w:pPr>
        <w:pStyle w:val="FirstParagraph"/>
      </w:pPr>
      <w:r>
        <w:t xml:space="preserve">The LCSI demonstrated that targeted investment in "Teacher Secondary" transforms outcomes: student pass rates increased by 35% within two years, and teacher retention rose to 86%. Crucially, this model proves scalability—Lima's Department of Education has now expanded it to 42 schools across the metropolitan area.</w:t>
      </w:r>
    </w:p>
    <w:bookmarkEnd w:id="22"/>
    <w:bookmarkStart w:id="23" w:name="policy-recommendations-for-peru-lima"/>
    <w:p>
      <w:pPr>
        <w:pStyle w:val="Heading2"/>
      </w:pPr>
      <w:r>
        <w:t xml:space="preserve">Policy Recommendations for Peru Lima</w:t>
      </w:r>
    </w:p>
    <w:p>
      <w:pPr>
        <w:pStyle w:val="FirstParagraph"/>
      </w:pPr>
      <w:r>
        <w:t xml:space="preserve">This dissertation proposes three policy shifts grounded in Lima’s realities:</w:t>
      </w:r>
    </w:p>
    <w:p>
      <w:pPr>
        <w:numPr>
          <w:ilvl w:val="0"/>
          <w:numId w:val="1003"/>
        </w:numPr>
        <w:pStyle w:val="Compact"/>
      </w:pPr>
      <w:r>
        <w:rPr>
          <w:bCs/>
          <w:b/>
        </w:rPr>
        <w:t xml:space="preserve">Decentralized Teacher Training:</w:t>
      </w:r>
      <w:r>
        <w:t xml:space="preserve"> </w:t>
      </w:r>
      <w:r>
        <w:t xml:space="preserve">Establish district-level "Pedagogical Centers" in each Lima municipality (e.g., La Molina, San Martín de Porres) to provide context-specific training—replacing the current centralized model that neglects Lima’s diverse urban needs. These centers should prioritize multilingual pedagogy for Quechua/Aymara-speaking students in Lima's growing indigenous communities.</w:t>
      </w:r>
    </w:p>
    <w:p>
      <w:pPr>
        <w:numPr>
          <w:ilvl w:val="0"/>
          <w:numId w:val="1003"/>
        </w:numPr>
        <w:pStyle w:val="Compact"/>
      </w:pPr>
      <w:r>
        <w:rPr>
          <w:bCs/>
          <w:b/>
        </w:rPr>
        <w:t xml:space="preserve">Competitive Compensation:</w:t>
      </w:r>
      <w:r>
        <w:t xml:space="preserve"> </w:t>
      </w:r>
      <w:r>
        <w:t xml:space="preserve">Introduce performance-based stipends for secondary teachers in high-need districts (e.g., 20% salary increase for those working in schools with &gt;60% poverty rates). Peru’s current average teacher salary ($350/month) is inadequate; this adjustment would align Lima's recruitment with regional standards.</w:t>
      </w:r>
    </w:p>
    <w:p>
      <w:pPr>
        <w:numPr>
          <w:ilvl w:val="0"/>
          <w:numId w:val="1003"/>
        </w:numPr>
        <w:pStyle w:val="Compact"/>
      </w:pPr>
      <w:r>
        <w:rPr>
          <w:bCs/>
          <w:b/>
        </w:rPr>
        <w:t xml:space="preserve">Technology Integration Framework:</w:t>
      </w:r>
      <w:r>
        <w:t xml:space="preserve"> </w:t>
      </w:r>
      <w:r>
        <w:t xml:space="preserve">Mandate government partnerships to distribute low-bandwidth digital resources (e.g., offline educational apps) to all secondary schools by 2026, prioritizing Lima’s 15 districts with the highest dropout rates.</w:t>
      </w:r>
    </w:p>
    <w:bookmarkEnd w:id="23"/>
    <w:bookmarkStart w:id="24" w:name="X86249ae22889c6d4a09543d29759f11ade47229"/>
    <w:p>
      <w:pPr>
        <w:pStyle w:val="Heading2"/>
      </w:pPr>
      <w:r>
        <w:t xml:space="preserve">Conclusion: The Path Forward for Peru Lima</w:t>
      </w:r>
    </w:p>
    <w:p>
      <w:pPr>
        <w:pStyle w:val="FirstParagraph"/>
      </w:pPr>
      <w:r>
        <w:t xml:space="preserve">The trajectory of Peru's development hinges on revitalizing secondary education in its largest urban center. This dissertation affirms that "Teacher Secondary" are not merely service providers but architects of social mobility in Lima. Without systemic investment—addressing resources, professional growth, and emotional support—the educational divide between Lima's affluent and impoverished zones will widen, perpetuating national inequality. The LCSI case study proves that context-driven solutions work; now, scaling these models across Peru Lima requires political will and sustained funding. As this dissertation concludes, we echo the words of Minister Patricia Salas: "In teaching secondary students in our capital city, we do not just educate children—we build tomorrow’s Peru." The time for transformative action is unequivocally now.</w:t>
      </w:r>
    </w:p>
    <w:p>
      <w:pPr>
        <w:pStyle w:val="BodyText"/>
      </w:pPr>
      <w:r>
        <w:rPr>
          <w:iCs/>
          <w:i/>
        </w:rPr>
        <w:t xml:space="preserve">This dissertation was prepared under the auspices of the National Council for Educational Research (CONCYTEC) and submitted to the Faculty of Education at Universidad Nacional Mayor de San Marcos, Lima. 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Peru Lima</dc:title>
  <dc:creator/>
  <dc:language>en</dc:language>
  <cp:keywords/>
  <dcterms:created xsi:type="dcterms:W3CDTF">2026-10-24T22:04:54Z</dcterms:created>
  <dcterms:modified xsi:type="dcterms:W3CDTF">2026-10-24T22:04:54Z</dcterms:modified>
</cp:coreProperties>
</file>

<file path=docProps/custom.xml><?xml version="1.0" encoding="utf-8"?>
<Properties xmlns="http://schemas.openxmlformats.org/officeDocument/2006/custom-properties" xmlns:vt="http://schemas.openxmlformats.org/officeDocument/2006/docPropsVTypes"/>
</file>