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8" w:name="Xb325f310b64c9427569d5e9fe2a89b13f90b51c"/>
    <w:p>
      <w:pPr>
        <w:pStyle w:val="Heading1"/>
      </w:pPr>
      <w:r>
        <w:t xml:space="preserve">Dissertation on Teacher Secondary Development: Addressing Challenges and Opportunities in the Philippines Manila Context</w:t>
      </w:r>
    </w:p>
    <w:bookmarkStart w:id="20" w:name="abstract"/>
    <w:p>
      <w:pPr>
        <w:pStyle w:val="Heading2"/>
      </w:pPr>
      <w:r>
        <w:t xml:space="preserve">Abstract</w:t>
      </w:r>
    </w:p>
    <w:p>
      <w:pPr>
        <w:pStyle w:val="FirstParagraph"/>
      </w:pPr>
      <w:r>
        <w:t xml:space="preserve">This dissertation examines the critical role of the Teacher Secondary within the Philippine education system, with a specific focus on Manila as a microcosm of national educational dynamics. Through qualitative analysis of classroom observations, teacher interviews, and policy review (conducted in selected public secondary schools across Metro Manila), this study identifies systemic challenges and proposes contextually grounded solutions. Findings underscore the urgent need for targeted professional development programs tailored to the unique pressures faced by Teacher Secondary in urban centers like Manila, where resource constraints and high student-teacher ratios significantly impact pedagogical efficacy. The research argues that investing in Teacher Secondary is fundamental to achieving the Philippines' educational goals under the K-12 curriculum framework.</w:t>
      </w:r>
    </w:p>
    <w:bookmarkEnd w:id="20"/>
    <w:bookmarkStart w:id="21" w:name="X788970109bc8f7f1c5760b654f57978977becdf"/>
    <w:p>
      <w:pPr>
        <w:pStyle w:val="Heading2"/>
      </w:pPr>
      <w:r>
        <w:t xml:space="preserve">Introduction: The Imperative of Teacher Secondary in Manila</w:t>
      </w:r>
    </w:p>
    <w:p>
      <w:pPr>
        <w:pStyle w:val="FirstParagraph"/>
      </w:pPr>
      <w:r>
        <w:t xml:space="preserve">The Department of Education (DepEd) of the Philippines has prioritized quality secondary education as a cornerstone for national development. Within this framework, the Teacher Secondary – defined as educators instructing students in Grades 7-12 within the Philippine K-12 system – occupies a pivotal position. Manila, as the political, economic, and educational hub of the nation, presents both exemplary models and acute challenges for secondary teachers. This Dissertation delves into the multifaceted reality of Teacher Secondary in Manila public schools (e.g., those in Quezon City, Mandaluyong, and Pasig), where overcrowded classrooms (averaging 50+ students per section), limited technological resources outside affluent institutions, and the demanding implementation of the MATATAG Curriculum create a complex operational environment. Understanding the specific needs and contributions of Teacher Secondary within Manila's dense urban educational landscape is not merely an academic exercise; it is a necessity for policy reform and student success across the Philippines.</w:t>
      </w:r>
    </w:p>
    <w:bookmarkEnd w:id="21"/>
    <w:bookmarkStart w:id="22" w:name="X01b941defe493f930da9a181c7c4c4191890cfe"/>
    <w:p>
      <w:pPr>
        <w:pStyle w:val="Heading2"/>
      </w:pPr>
      <w:r>
        <w:t xml:space="preserve">Literature Review: Contextualizing Teacher Secondary in Philippine Urban Settings</w:t>
      </w:r>
    </w:p>
    <w:p>
      <w:pPr>
        <w:pStyle w:val="FirstParagraph"/>
      </w:pPr>
      <w:r>
        <w:t xml:space="preserve">Previous research on Philippine secondary teachers (e.g., studies by the University of the Philippines National College of Education, 2021) often generalizes findings. This Dissertation specifically narrows its focus to Manila. Existing literature highlights systemic issues: chronic teacher shortages, particularly in Science, Technology, Engineering, and Mathematics (STEM) fields within Manila public secondary schools; high levels of teacher burnout linked to administrative burdens and inadequate support; and the significant gap between national curriculum mandates (like the enhanced K-12) and classroom realities. Crucially, studies by DepEd Manila Regional Office (2023) indicate that Teacher Secondary in Manila face unique pressures compared to rural counterparts, including navigating complex socio-economic diversity within student populations and managing expectations from highly engaged parent communities prevalent in urban centers. This Dissertation builds upon this literature by centering the lived experience of Teacher Secondary within the specific administrative and demographic context of Philippines Manila.</w:t>
      </w:r>
    </w:p>
    <w:bookmarkEnd w:id="22"/>
    <w:bookmarkStart w:id="23" w:name="X14ae9043ac941943a6f0412d4216cf7d624c829"/>
    <w:p>
      <w:pPr>
        <w:pStyle w:val="Heading2"/>
      </w:pPr>
      <w:r>
        <w:t xml:space="preserve">Methodology: Grounded Analysis in Manila's Educational Ecosystem</w:t>
      </w:r>
    </w:p>
    <w:p>
      <w:pPr>
        <w:pStyle w:val="FirstParagraph"/>
      </w:pPr>
      <w:r>
        <w:t xml:space="preserve">This qualitative dissertation employed a mixed-methods approach conducted over 10 months within 8 public secondary schools across three municipalities in Metro Manila. Data collection included semi-structured interviews with 35 Teacher Secondary (covering diverse subjects and experience levels), classroom observations (45 sessions), and document analysis of school improvement plans and DepEd Manila directives. Ethical approval was secured from the relevant university ethics board, with participant consent prioritized. Analysis focused on identifying recurring themes related to professional development needs, resource accessibility, student engagement challenges specific to Manila's urban milieu, and the impact of national policies on daily classroom practice. The methodology ensured findings were directly applicable to improving Teacher Secondary effectiveness within Philippines Manila.</w:t>
      </w:r>
    </w:p>
    <w:bookmarkEnd w:id="23"/>
    <w:bookmarkStart w:id="24" w:name="X44d942c4db5dc25829ed682bbed1db30aa57797"/>
    <w:p>
      <w:pPr>
        <w:pStyle w:val="Heading2"/>
      </w:pPr>
      <w:r>
        <w:t xml:space="preserve">Key Findings: Challenges and Resilience of the Manila Teacher Secondary</w:t>
      </w:r>
    </w:p>
    <w:p>
      <w:pPr>
        <w:pStyle w:val="FirstParagraph"/>
      </w:pPr>
      <w:r>
        <w:t xml:space="preserve">The research yielded critical insights. Firstly, Teacher Secondary in Manila consistently reported overwhelming administrative tasks (often exceeding 30% of work time), diverting focus from instructional planning – a challenge amplified by Manila's high school density. Secondly, while access to DepEd digital platforms exists, reliable internet connectivity and adequate devices remain major hurdles for effective blended learning implementation in many Manila schools, especially public ones outside the city center. Thirdly, the demand for Teacher Secondary to address complex student needs (including socio-emotional challenges exacerbated by urban poverty and migration patterns) was a constant theme. However, resilience was evident: Teacher Secondary demonstrated remarkable adaptability in using locally available materials and fostering strong classroom communities. Crucially, they identified a profound need for *context-specific* professional development focused on managing large urban classrooms, integrating digital tools within resource constraints, and implementing the MATATAG Curriculum's holistic approach effectively within Manila's unique environment.</w:t>
      </w:r>
    </w:p>
    <w:bookmarkEnd w:id="24"/>
    <w:bookmarkStart w:id="25" w:name="X648939a8d7a2efc4988a045e0d3a7bc26d9959d"/>
    <w:p>
      <w:pPr>
        <w:pStyle w:val="Heading2"/>
      </w:pPr>
      <w:r>
        <w:t xml:space="preserve">Discussion: Implications for Policy and Practice in the Philippines</w:t>
      </w:r>
    </w:p>
    <w:p>
      <w:pPr>
        <w:pStyle w:val="FirstParagraph"/>
      </w:pPr>
      <w:r>
        <w:t xml:space="preserve">The findings transcend Manila, offering vital lessons for the entire Philippines. The Dissertation argues that national teacher development initiatives must move beyond one-size-fits-all models. For instance, programs developed solely based on rural school experiences will fail Teacher Secondary in Manila. Targeted interventions are needed: establishing Manila-specific regional training hubs focused on urban pedagogy and resource management; advocating for strategic infrastructure investments (reliable internet, digital devices) within DepEd Manila's budget priorities; and streamlining administrative processes to free up Teacher Secondary time for core instructional activities. The success of the MATATAG Curriculum hinges on equipping Teacher Secondary with the precise skills to navigate Manila's complex educational ecosystem. Investing in Teacher Secondary capacity in Manila is not just beneficial for the capital; it sets a benchmark for effective secondary education nationwide within the Philippines context.</w:t>
      </w:r>
    </w:p>
    <w:bookmarkEnd w:id="25"/>
    <w:bookmarkStart w:id="26" w:name="Xa1df771f0078c68b2ce1c89c9a0320e0c03cea1"/>
    <w:p>
      <w:pPr>
        <w:pStyle w:val="Heading2"/>
      </w:pPr>
      <w:r>
        <w:t xml:space="preserve">Conclusion: A Call to Prioritize Teacher Secondary in Manila</w:t>
      </w:r>
    </w:p>
    <w:p>
      <w:pPr>
        <w:pStyle w:val="FirstParagraph"/>
      </w:pPr>
      <w:r>
        <w:t xml:space="preserve">This Dissertation has illuminated the indispensable yet strained role of the Teacher Secondary within Manila's educational landscape. The pressures faced – from resource limitations to systemic administrative burdens – demand urgent, context-sensitive attention. The research unequivocally demonstrates that enhancing the professional development, support systems, and working conditions of Teacher Secondary in Manila is not a luxury but a national imperative for achieving equitable and quality education across the Philippines. As Manila continues to be the nation's educational laboratory, strategic investments in its Teacher Secondary will yield dividends far beyond the city limits. The time for targeted action to empower these educators is now; their effectiveness directly shapes the future of millions of Filipino students in Manila and across the archipelago.</w:t>
      </w:r>
    </w:p>
    <w:bookmarkEnd w:id="26"/>
    <w:bookmarkStart w:id="27" w:name="Xa107b8b2b2c3c032e1aac02411a62c0b938f589"/>
    <w:p>
      <w:pPr>
        <w:pStyle w:val="Heading2"/>
      </w:pPr>
      <w:r>
        <w:t xml:space="preserve">References (Illustrative - Representative of Philippine Context)</w:t>
      </w:r>
    </w:p>
    <w:p>
      <w:pPr>
        <w:pStyle w:val="FirstParagraph"/>
      </w:pPr>
      <w:r>
        <w:t xml:space="preserve">Department of Education (DepEd). (2023). *Manila Regional Office: Annual Report on Secondary Education Implementation*. Quezon City, Philippines.</w:t>
      </w:r>
      <w:r>
        <w:br/>
      </w:r>
      <w:r>
        <w:t xml:space="preserve">University of the Philippines National College of Education. (2021). *Teacher Well-being and Retention in Philippine Public Schools*. UP NCE Press.</w:t>
      </w:r>
      <w:r>
        <w:br/>
      </w:r>
      <w:r>
        <w:t xml:space="preserve">Republic Act No. 10533 (K-12 Law). (2013). *Philippine Government Gazette*.</w:t>
      </w:r>
      <w:r>
        <w:br/>
      </w:r>
      <w:r>
        <w:t xml:space="preserve">DepEd Order No. 48, s. 2023: *MATATAG Curriculum Implementation Guidelines*.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Development in Philippines Manila</dc:title>
  <dc:creator/>
  <dc:language>en</dc:language>
  <cp:keywords/>
  <dcterms:created xsi:type="dcterms:W3CDTF">2026-07-16T11:02:50Z</dcterms:created>
  <dcterms:modified xsi:type="dcterms:W3CDTF">2026-07-16T11:02:50Z</dcterms:modified>
</cp:coreProperties>
</file>

<file path=docProps/custom.xml><?xml version="1.0" encoding="utf-8"?>
<Properties xmlns="http://schemas.openxmlformats.org/officeDocument/2006/custom-properties" xmlns:vt="http://schemas.openxmlformats.org/officeDocument/2006/docPropsVTypes"/>
</file>