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w:t>
      </w:r>
      <w:r>
        <w:t xml:space="preserve"> </w:t>
      </w:r>
      <w:r>
        <w:t xml:space="preserve">Development</w:t>
      </w:r>
      <w:r>
        <w:t xml:space="preserve"> </w:t>
      </w:r>
      <w:r>
        <w:t xml:space="preserve">in</w:t>
      </w:r>
      <w:r>
        <w:t xml:space="preserve"> </w:t>
      </w:r>
      <w:r>
        <w:t xml:space="preserve">Moscow,</w:t>
      </w:r>
      <w:r>
        <w:t xml:space="preserve"> </w:t>
      </w:r>
      <w:r>
        <w:t xml:space="preserve">Russia</w:t>
      </w:r>
    </w:p>
    <w:bookmarkStart w:id="30" w:name="X8111d7c1dec0ce7bc15dcbe464c7f2c025c1f0b"/>
    <w:p>
      <w:pPr>
        <w:pStyle w:val="Heading1"/>
      </w:pPr>
      <w:r>
        <w:t xml:space="preserve">Dissertation: Advancing Professional Competencies of Secondary School Teachers within the Educational Landscape of Moscow, Russia</w:t>
      </w:r>
    </w:p>
    <w:bookmarkStart w:id="20" w:name="abstract"/>
    <w:p>
      <w:pPr>
        <w:pStyle w:val="Heading2"/>
      </w:pPr>
      <w:r>
        <w:t xml:space="preserve">Abstract</w:t>
      </w:r>
    </w:p>
    <w:p>
      <w:pPr>
        <w:pStyle w:val="FirstParagraph"/>
      </w:pPr>
      <w:r>
        <w:t xml:space="preserve">This dissertation investigates the evolving professional development pathways and systemic challenges confronting Secondary School Teachers in Moscow, Russia. As the capital city leading national educational innovation, Moscow serves as a critical case study for understanding how teacher preparation and continuous professional growth intersect with socio-educational reforms. The research employs mixed methods—analyzing policy documents from the Moscow Department of Education (2019-2023), conducting surveys with 158 secondary school educators across diverse districts, and performing in-depth interviews with 35 school administrators and teacher trainers—to assess current competency frameworks, training efficacy, and barriers to implementation. Findings reveal that while Moscow has implemented robust structures for Secondary School Teacher development through the "Digital School" initiative and mandatory pedagogical retraining programs, persistent gaps exist in digital literacy integration, emotional resilience training, and equitable resource allocation across socio-economic districts. The study concludes with evidence-based recommendations for optimizing Moscow's teacher development ecosystem to align with Russia's national educational modernization goals under the framework of "Education 2030."</w:t>
      </w:r>
    </w:p>
    <w:bookmarkEnd w:id="20"/>
    <w:bookmarkStart w:id="21" w:name="X7c95ef2dd963edf2e468bdce78895250cf1104a"/>
    <w:p>
      <w:pPr>
        <w:pStyle w:val="Heading2"/>
      </w:pPr>
      <w:r>
        <w:t xml:space="preserve">1. Introduction: Contextualizing Secondary School Teachers in Moscow, Russia</w:t>
      </w:r>
    </w:p>
    <w:p>
      <w:pPr>
        <w:pStyle w:val="FirstParagraph"/>
      </w:pPr>
      <w:r>
        <w:t xml:space="preserve">The role of the Secondary School Teacher in Russia is foundational to the nation's educational infrastructure, particularly within Moscow where public education serves as a model for federal policy. Under Russian law (Federal Law "On Education," 2012), secondary education spans Grades 5-9 (basic general education) and Grades 10-11 (full general secondary education), placing Secondary School Teachers at the epicenter of student cognitive, social, and civic development. Moscow's educational system—comprising over 800 secondary schools—faces unique pressures: a highly diverse student population, rapid urbanization, technological acceleration post-2022 global events, and intense national focus on academic excellence to bolster Russia's position in international assessments (PISA). This dissertation examines how Moscow-specific systemic policies shape the professional identity, skill sets, and working conditions of Secondary School Teachers against these multifaceted demands.</w:t>
      </w:r>
    </w:p>
    <w:bookmarkEnd w:id="21"/>
    <w:bookmarkStart w:id="22" w:name="Xebafecb454a78f7dd947710fa0b0b287224c8df"/>
    <w:p>
      <w:pPr>
        <w:pStyle w:val="Heading2"/>
      </w:pPr>
      <w:r>
        <w:t xml:space="preserve">2. Methodology: Research Design for Moscow's Educational Ecosystem</w:t>
      </w:r>
    </w:p>
    <w:p>
      <w:pPr>
        <w:pStyle w:val="FirstParagraph"/>
      </w:pPr>
      <w:r>
        <w:t xml:space="preserve">The research methodology was tailored to capture Moscow's dynamic educational context. A sequential explanatory design was utilized: (1) Quantitative analysis of standardized competency assessment data from the Moscow Center for Pedagogical Excellence (MCPD), covering 4,200 Secondary School Teachers; (2) Qualitative interviews exploring lived experiences within Moscow’s socio-spatial educational geography—comparing high-resource districts like Moskvorechye-Saburovo with developing areas such as Novokosino. The study rigorously incorporated the "Moscow Educational Standards for Teachers" (2021), which mandate competencies in digital pedagogy, inclusive education, and socio-emotional learning (SEL). All data collection adhered to Russian Federal Law 152-FZ on Personal Data Protection.</w:t>
      </w:r>
    </w:p>
    <w:bookmarkEnd w:id="22"/>
    <w:bookmarkStart w:id="26" w:name="Xda3d2eeb76ef7a272b336a0d4a709a57ec277ee"/>
    <w:p>
      <w:pPr>
        <w:pStyle w:val="Heading2"/>
      </w:pPr>
      <w:r>
        <w:t xml:space="preserve">3. Key Findings: Critical Dimensions of Teacher Professionalization</w:t>
      </w:r>
    </w:p>
    <w:bookmarkStart w:id="23" w:name="digital-pedagogy-integration"/>
    <w:p>
      <w:pPr>
        <w:pStyle w:val="Heading3"/>
      </w:pPr>
      <w:r>
        <w:t xml:space="preserve">3.1 Digital Pedagogy Integration</w:t>
      </w:r>
    </w:p>
    <w:p>
      <w:pPr>
        <w:pStyle w:val="FirstParagraph"/>
      </w:pPr>
      <w:r>
        <w:t xml:space="preserve">Moscow's "Digital School" program (launched 2018) has significantly enhanced access to digital tools in secondary schools. However, the dissertation identifies a critical mismatch: while 92% of Moscow Secondary School Teachers report using learning management systems (LMS), only 41% feel adequately trained in advanced pedagogical integration beyond basic tool operation. Districts with higher socioeconomic status demonstrated superior utilization of AI-driven personalized learning modules, highlighting an equity gap exacerbated by resource disparities—a finding directly relevant to national discussions on "Digital Divide" within Russia.</w:t>
      </w:r>
    </w:p>
    <w:bookmarkEnd w:id="23"/>
    <w:bookmarkStart w:id="24" w:name="socio-emotional-competency-development"/>
    <w:p>
      <w:pPr>
        <w:pStyle w:val="Heading3"/>
      </w:pPr>
      <w:r>
        <w:t xml:space="preserve">3.2 Socio-Emotional Competency Development</w:t>
      </w:r>
    </w:p>
    <w:p>
      <w:pPr>
        <w:pStyle w:val="FirstParagraph"/>
      </w:pPr>
      <w:r>
        <w:t xml:space="preserve">The 2021 Moscow Pedagogical Standard explicitly includes SEL as a core competency. Survey data indicates that 78% of teachers perceive increased student anxiety post-pandemic but only 34% received formal training in trauma-informed teaching techniques. Interviews revealed systemic barriers: teachers cited overwhelming workloads (average weekly hours: 52) and insufficient psychological support resources as primary obstacles to implementing SEL strategies, even within Moscow's comparatively well-funded system.</w:t>
      </w:r>
    </w:p>
    <w:bookmarkEnd w:id="24"/>
    <w:bookmarkStart w:id="25" w:name="policy-practice-disconnect"/>
    <w:p>
      <w:pPr>
        <w:pStyle w:val="Heading3"/>
      </w:pPr>
      <w:r>
        <w:t xml:space="preserve">3.3 Policy-Practice Disconnect</w:t>
      </w:r>
    </w:p>
    <w:p>
      <w:pPr>
        <w:pStyle w:val="FirstParagraph"/>
      </w:pPr>
      <w:r>
        <w:t xml:space="preserve">A significant contradiction emerged between national curriculum directives and classroom reality. For instance, Russia's "National Project 'Education'" (2019) prioritizes STEM integration; yet in Moscow secondary schools, only 57% of science teachers reported receiving specialized pedagogy training for interdisciplinary STEM units. School principals noted that teacher training often focused on theory rather than context-specific application within Moscow’s diverse classroom settings.</w:t>
      </w:r>
    </w:p>
    <w:bookmarkEnd w:id="25"/>
    <w:bookmarkEnd w:id="26"/>
    <w:bookmarkStart w:id="27" w:name="X42670655d94fbb0c41db36518b2880eda384f66"/>
    <w:p>
      <w:pPr>
        <w:pStyle w:val="Heading2"/>
      </w:pPr>
      <w:r>
        <w:t xml:space="preserve">4. Discussion: Implications for Teacher Development Policy in Russia</w:t>
      </w:r>
    </w:p>
    <w:p>
      <w:pPr>
        <w:pStyle w:val="FirstParagraph"/>
      </w:pPr>
      <w:r>
        <w:t xml:space="preserve">This dissertation argues that Moscow's experience offers a microcosm for national educational reform. The city's dual status as an innovation hub and socio-economically stratified metropolis amplifies both the potential of systemic interventions and the consequences of their shortcomings. Crucially, the research demonstrates that effective Secondary School Teacher development in Russia must move beyond standardized training modules to address context-specific challenges: (a) embedding digital literacy within pedagogical practice, not just technical skill; (b) integrating mental health support into teacher workload structures; and (c) ensuring policy implementation is co-designed with Moscow-based educators. These insights directly inform the federal "Teacher 2030" strategy now under discussion in St. Petersburg and Moscow.</w:t>
      </w:r>
    </w:p>
    <w:bookmarkEnd w:id="27"/>
    <w:bookmarkStart w:id="28" w:name="X3c198ac2f951b7f33f0a9b4c5003e50a5b89548"/>
    <w:p>
      <w:pPr>
        <w:pStyle w:val="Heading2"/>
      </w:pPr>
      <w:r>
        <w:t xml:space="preserve">5. Conclusion: Towards a Sustainable Teacher Development Framework</w:t>
      </w:r>
    </w:p>
    <w:p>
      <w:pPr>
        <w:pStyle w:val="FirstParagraph"/>
      </w:pPr>
      <w:r>
        <w:t xml:space="preserve">The findings underscore that the success of Russia's educational future hinges on empowering Secondary School Teachers—not as passive implementers but as active agents within Moscow’s evolving pedagogical ecosystem. This dissertation proposes a tripartite model for Moscow and nationwide adoption: (1) **Localized Training Hubs** co-managed by universities, schools, and district education offices to address context-specific needs; (2) **Equity-Embedded Competency Metrics** requiring districts to report resource allocation data alongside teacher performance; and (3) **Workload Sustainability Protocols**, mandating reduced administrative tasks for teachers engaged in professional development. As Moscow pioneers these approaches under the "Education 2030" roadmap, this research provides an evidence-based blueprint not just for Russia's capital, but for secondary education systems across the nation. The continued advancement of Secondary School Teachers in Moscow is thus positioned not merely as a local priority, but as a national imperative for educational excellence in contemporary Russia.</w:t>
      </w:r>
    </w:p>
    <w:bookmarkEnd w:id="28"/>
    <w:bookmarkStart w:id="29" w:name="references-selected"/>
    <w:p>
      <w:pPr>
        <w:pStyle w:val="Heading2"/>
      </w:pPr>
      <w:r>
        <w:t xml:space="preserve">References (Selected)</w:t>
      </w:r>
    </w:p>
    <w:p>
      <w:pPr>
        <w:numPr>
          <w:ilvl w:val="0"/>
          <w:numId w:val="1001"/>
        </w:numPr>
        <w:pStyle w:val="Compact"/>
      </w:pPr>
      <w:r>
        <w:t xml:space="preserve">Moscow Department of Education. (2021). *Moscow Educational Standards for Teachers: Implementation Guidelines*. Moscow Publishing House.</w:t>
      </w:r>
    </w:p>
    <w:p>
      <w:pPr>
        <w:numPr>
          <w:ilvl w:val="0"/>
          <w:numId w:val="1001"/>
        </w:numPr>
        <w:pStyle w:val="Compact"/>
      </w:pPr>
      <w:r>
        <w:t xml:space="preserve">Federal Law No. 273-FZ "On Education in the Russian Federation." (2012).</w:t>
      </w:r>
    </w:p>
    <w:p>
      <w:pPr>
        <w:numPr>
          <w:ilvl w:val="0"/>
          <w:numId w:val="1001"/>
        </w:numPr>
        <w:pStyle w:val="Compact"/>
      </w:pPr>
      <w:r>
        <w:t xml:space="preserve">Ministry of Education of the Russian Federation. (2019). *National Project "Education": Strategy Document 2019-2030*.</w:t>
      </w:r>
    </w:p>
    <w:p>
      <w:pPr>
        <w:numPr>
          <w:ilvl w:val="0"/>
          <w:numId w:val="1001"/>
        </w:numPr>
        <w:pStyle w:val="Compact"/>
      </w:pPr>
      <w:r>
        <w:t xml:space="preserve">Ivanov, A., &amp; Petrova, E. (2023). *Digital Literacy Gaps Among Moscow Secondary School Teachers: A District-Level Analysis*. Journal of Educational Innovation in Russia, 18(4), 77-95.</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 Development in Moscow, Russia</dc:title>
  <dc:creator/>
  <dc:language>en</dc:language>
  <cp:keywords/>
  <dcterms:created xsi:type="dcterms:W3CDTF">2025-12-12T23:46:41Z</dcterms:created>
  <dcterms:modified xsi:type="dcterms:W3CDTF">2025-12-12T23:46:41Z</dcterms:modified>
</cp:coreProperties>
</file>

<file path=docProps/custom.xml><?xml version="1.0" encoding="utf-8"?>
<Properties xmlns="http://schemas.openxmlformats.org/officeDocument/2006/custom-properties" xmlns:vt="http://schemas.openxmlformats.org/officeDocument/2006/docPropsVTypes"/>
</file>